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D173DC" w14:textId="56D4DA0D" w:rsidR="00C52E19" w:rsidRDefault="005C5C46">
      <w:pPr>
        <w:tabs>
          <w:tab w:val="left" w:pos="1985"/>
        </w:tabs>
        <w:spacing w:after="0"/>
        <w:ind w:left="1700" w:hangingChars="850" w:hanging="1700"/>
        <w:rPr>
          <w:b/>
          <w:lang w:val="en-US" w:eastAsia="zh-CN"/>
        </w:rPr>
      </w:pPr>
      <w:r>
        <w:rPr>
          <w:b/>
        </w:rPr>
        <w:t>3GPP TSG RAN WG1 #1</w:t>
      </w:r>
      <w:r>
        <w:rPr>
          <w:b/>
          <w:lang w:val="en-US" w:eastAsia="zh-CN"/>
        </w:rPr>
        <w:t>1</w:t>
      </w:r>
      <w:r w:rsidR="00DA1FE2">
        <w:rPr>
          <w:b/>
          <w:lang w:val="en-US" w:eastAsia="zh-CN"/>
        </w:rPr>
        <w:t>4</w:t>
      </w:r>
      <w:r>
        <w:rPr>
          <w:b/>
        </w:rPr>
        <w:tab/>
      </w:r>
      <w:r>
        <w:rPr>
          <w:b/>
        </w:rPr>
        <w:tab/>
      </w:r>
      <w:r>
        <w:rPr>
          <w:b/>
        </w:rPr>
        <w:tab/>
        <w:t xml:space="preserve">                                   R1-230</w:t>
      </w:r>
      <w:r w:rsidR="008812A1">
        <w:rPr>
          <w:b/>
          <w:lang w:val="en-US" w:eastAsia="zh-CN"/>
        </w:rPr>
        <w:t>7218</w:t>
      </w:r>
    </w:p>
    <w:p w14:paraId="27568A14" w14:textId="12DEA5FB" w:rsidR="00C52E19" w:rsidRDefault="00DA1FE2">
      <w:pPr>
        <w:tabs>
          <w:tab w:val="left" w:pos="1985"/>
        </w:tabs>
        <w:spacing w:after="0"/>
        <w:ind w:left="1700" w:hangingChars="850" w:hanging="1700"/>
        <w:jc w:val="both"/>
        <w:rPr>
          <w:b/>
          <w:lang w:val="en-US" w:eastAsia="zh-CN"/>
        </w:rPr>
      </w:pPr>
      <w:r>
        <w:rPr>
          <w:b/>
        </w:rPr>
        <w:t>Toulouse</w:t>
      </w:r>
      <w:r w:rsidR="005C5C46">
        <w:rPr>
          <w:b/>
        </w:rPr>
        <w:t>,</w:t>
      </w:r>
      <w:r w:rsidR="005C5C46">
        <w:rPr>
          <w:rFonts w:hint="eastAsia"/>
          <w:b/>
          <w:lang w:val="en-US" w:eastAsia="zh-CN"/>
        </w:rPr>
        <w:t xml:space="preserve"> </w:t>
      </w:r>
      <w:r>
        <w:rPr>
          <w:b/>
          <w:lang w:val="en-US" w:eastAsia="zh-CN"/>
        </w:rPr>
        <w:t>France</w:t>
      </w:r>
      <w:r w:rsidR="005C5C46">
        <w:rPr>
          <w:rFonts w:hint="eastAsia"/>
          <w:b/>
          <w:lang w:val="en-US" w:eastAsia="zh-CN"/>
        </w:rPr>
        <w:t>,</w:t>
      </w:r>
      <w:r w:rsidR="005C5C46">
        <w:rPr>
          <w:b/>
        </w:rPr>
        <w:t xml:space="preserve"> </w:t>
      </w:r>
      <w:r>
        <w:rPr>
          <w:b/>
          <w:lang w:val="en-US" w:eastAsia="zh-CN"/>
        </w:rPr>
        <w:t>August</w:t>
      </w:r>
      <w:r w:rsidR="005C5C46">
        <w:rPr>
          <w:b/>
        </w:rPr>
        <w:t xml:space="preserve"> </w:t>
      </w:r>
      <w:r w:rsidR="005C5C46">
        <w:rPr>
          <w:rFonts w:hint="eastAsia"/>
          <w:b/>
          <w:lang w:val="en-US" w:eastAsia="zh-CN"/>
        </w:rPr>
        <w:t>2</w:t>
      </w:r>
      <w:r>
        <w:rPr>
          <w:b/>
          <w:lang w:val="en-US" w:eastAsia="zh-CN"/>
        </w:rPr>
        <w:t>1st</w:t>
      </w:r>
      <w:r w:rsidR="005C5C46">
        <w:rPr>
          <w:b/>
          <w:lang w:val="en-US"/>
        </w:rPr>
        <w:t xml:space="preserve"> </w:t>
      </w:r>
      <w:r w:rsidR="005C5C46">
        <w:rPr>
          <w:b/>
        </w:rPr>
        <w:t xml:space="preserve">– </w:t>
      </w:r>
      <w:r w:rsidR="009C0A11">
        <w:rPr>
          <w:b/>
          <w:lang w:val="en-US" w:eastAsia="zh-CN"/>
        </w:rPr>
        <w:t>August</w:t>
      </w:r>
      <w:r w:rsidR="005C5C46">
        <w:rPr>
          <w:rFonts w:hint="eastAsia"/>
          <w:b/>
          <w:lang w:val="en-US" w:eastAsia="zh-CN"/>
        </w:rPr>
        <w:t xml:space="preserve"> 2</w:t>
      </w:r>
      <w:r>
        <w:rPr>
          <w:b/>
          <w:lang w:val="en-US" w:eastAsia="zh-CN"/>
        </w:rPr>
        <w:t>5</w:t>
      </w:r>
      <w:r w:rsidR="005C5C46">
        <w:rPr>
          <w:rFonts w:hint="eastAsia"/>
          <w:b/>
          <w:lang w:val="en-US" w:eastAsia="zh-CN"/>
        </w:rPr>
        <w:t>th</w:t>
      </w:r>
      <w:r w:rsidR="005C5C46">
        <w:rPr>
          <w:b/>
        </w:rPr>
        <w:t>, 202</w:t>
      </w:r>
      <w:r w:rsidR="005C5C46">
        <w:rPr>
          <w:rFonts w:hint="eastAsia"/>
          <w:b/>
          <w:lang w:val="en-US" w:eastAsia="zh-CN"/>
        </w:rPr>
        <w:t>3</w:t>
      </w:r>
    </w:p>
    <w:p w14:paraId="3DFBDBDC" w14:textId="77777777" w:rsidR="00C52E19" w:rsidRDefault="005C5C46">
      <w:pPr>
        <w:tabs>
          <w:tab w:val="left" w:pos="1985"/>
        </w:tabs>
        <w:spacing w:after="0"/>
        <w:ind w:left="1700" w:hangingChars="850" w:hanging="1700"/>
        <w:rPr>
          <w:b/>
          <w:lang w:val="en-US" w:eastAsia="zh-CN"/>
        </w:rPr>
      </w:pPr>
      <w:r>
        <w:rPr>
          <w:b/>
        </w:rPr>
        <w:t>Agenda item:</w:t>
      </w:r>
      <w:r>
        <w:rPr>
          <w:b/>
        </w:rPr>
        <w:tab/>
      </w:r>
      <w:r>
        <w:rPr>
          <w:b/>
          <w:lang w:val="en-US" w:eastAsia="zh-CN"/>
        </w:rPr>
        <w:t>9.12.2</w:t>
      </w:r>
    </w:p>
    <w:p w14:paraId="022E626A" w14:textId="77777777" w:rsidR="00C52E19" w:rsidRDefault="005C5C46">
      <w:pPr>
        <w:tabs>
          <w:tab w:val="left" w:pos="1985"/>
        </w:tabs>
        <w:spacing w:after="0"/>
        <w:ind w:left="1700" w:hangingChars="850" w:hanging="1700"/>
        <w:rPr>
          <w:b/>
          <w:lang w:eastAsia="ko-KR"/>
        </w:rPr>
      </w:pPr>
      <w:r>
        <w:rPr>
          <w:b/>
        </w:rPr>
        <w:t xml:space="preserve">Source: </w:t>
      </w:r>
      <w:r>
        <w:rPr>
          <w:b/>
        </w:rPr>
        <w:tab/>
        <w:t>CMCC</w:t>
      </w:r>
    </w:p>
    <w:p w14:paraId="488227AB" w14:textId="77777777" w:rsidR="00C52E19" w:rsidRDefault="005C5C46">
      <w:pPr>
        <w:tabs>
          <w:tab w:val="left" w:pos="1985"/>
        </w:tabs>
        <w:spacing w:after="0"/>
        <w:ind w:left="1700" w:hangingChars="850" w:hanging="1700"/>
        <w:rPr>
          <w:b/>
        </w:rPr>
      </w:pPr>
      <w:r>
        <w:rPr>
          <w:b/>
        </w:rPr>
        <w:t xml:space="preserve">Title: </w:t>
      </w:r>
      <w:r>
        <w:rPr>
          <w:b/>
        </w:rPr>
        <w:tab/>
        <w:t>Discussion on power domain enhancements</w:t>
      </w:r>
    </w:p>
    <w:p w14:paraId="44389694" w14:textId="77777777" w:rsidR="00C52E19" w:rsidRDefault="005C5C46">
      <w:pPr>
        <w:pBdr>
          <w:bottom w:val="single" w:sz="6" w:space="1" w:color="auto"/>
        </w:pBdr>
        <w:tabs>
          <w:tab w:val="left" w:pos="1985"/>
        </w:tabs>
        <w:spacing w:after="0"/>
        <w:ind w:left="1700" w:hangingChars="850" w:hanging="1700"/>
        <w:rPr>
          <w:rFonts w:eastAsia="宋体"/>
          <w:b/>
          <w:color w:val="000000" w:themeColor="text1"/>
        </w:rPr>
      </w:pPr>
      <w:r>
        <w:rPr>
          <w:b/>
          <w:color w:val="000000" w:themeColor="text1"/>
        </w:rPr>
        <w:t>Document for:</w:t>
      </w:r>
      <w:r>
        <w:rPr>
          <w:b/>
          <w:color w:val="000000" w:themeColor="text1"/>
        </w:rPr>
        <w:tab/>
      </w:r>
      <w:bookmarkStart w:id="0" w:name="DocumentFor"/>
      <w:bookmarkEnd w:id="0"/>
      <w:r>
        <w:rPr>
          <w:b/>
          <w:color w:val="000000" w:themeColor="text1"/>
        </w:rPr>
        <w:t>Discussion</w:t>
      </w:r>
      <w:r>
        <w:rPr>
          <w:b/>
          <w:color w:val="000000" w:themeColor="text1"/>
          <w:lang w:eastAsia="ko-KR"/>
        </w:rPr>
        <w:t xml:space="preserve"> and Decision</w:t>
      </w:r>
    </w:p>
    <w:p w14:paraId="49F572DF" w14:textId="77777777" w:rsidR="00C52E19" w:rsidRDefault="005C5C46">
      <w:pPr>
        <w:pStyle w:val="1"/>
        <w:snapToGrid w:val="0"/>
        <w:spacing w:before="0" w:after="0" w:line="264" w:lineRule="auto"/>
        <w:ind w:left="425" w:hanging="425"/>
        <w:jc w:val="both"/>
        <w:rPr>
          <w:rFonts w:cs="Arial"/>
          <w:color w:val="000000" w:themeColor="text1"/>
          <w:sz w:val="28"/>
        </w:rPr>
      </w:pPr>
      <w:r>
        <w:rPr>
          <w:rFonts w:cs="Arial"/>
          <w:color w:val="000000" w:themeColor="text1"/>
          <w:sz w:val="28"/>
        </w:rPr>
        <w:t>Introduction</w:t>
      </w:r>
    </w:p>
    <w:p w14:paraId="6844BD4F" w14:textId="6E8EF862" w:rsidR="00C52E19" w:rsidRDefault="005C5C46">
      <w:pPr>
        <w:adjustRightInd w:val="0"/>
        <w:snapToGrid w:val="0"/>
        <w:spacing w:after="0"/>
        <w:jc w:val="both"/>
        <w:rPr>
          <w:lang w:val="en-US" w:eastAsia="zh-CN"/>
        </w:rPr>
      </w:pPr>
      <w:r>
        <w:rPr>
          <w:lang w:val="en-US" w:eastAsia="zh-CN"/>
        </w:rPr>
        <w:t>In the RAN1#1</w:t>
      </w:r>
      <w:r>
        <w:rPr>
          <w:rFonts w:hint="eastAsia"/>
          <w:lang w:val="en-US" w:eastAsia="zh-CN"/>
        </w:rPr>
        <w:t>1</w:t>
      </w:r>
      <w:r w:rsidR="00DA1FE2">
        <w:rPr>
          <w:lang w:val="en-US" w:eastAsia="zh-CN"/>
        </w:rPr>
        <w:t>3</w:t>
      </w:r>
      <w:r>
        <w:rPr>
          <w:lang w:val="en-US" w:eastAsia="zh-CN"/>
        </w:rPr>
        <w:t xml:space="preserve"> meeting, the </w:t>
      </w:r>
      <w:r>
        <w:rPr>
          <w:rFonts w:hint="eastAsia"/>
        </w:rPr>
        <w:t>power domain enhancements</w:t>
      </w:r>
      <w:r>
        <w:rPr>
          <w:lang w:val="en-US" w:eastAsia="zh-CN"/>
        </w:rPr>
        <w:t xml:space="preserve"> w</w:t>
      </w:r>
      <w:r>
        <w:rPr>
          <w:rFonts w:hint="eastAsia"/>
          <w:lang w:val="en-US" w:eastAsia="zh-CN"/>
        </w:rPr>
        <w:t>ere</w:t>
      </w:r>
      <w:r>
        <w:rPr>
          <w:lang w:val="en-US" w:eastAsia="zh-CN"/>
        </w:rPr>
        <w:t xml:space="preserve"> discussed. And several agreements have been achieved [</w:t>
      </w:r>
      <w:r>
        <w:rPr>
          <w:rFonts w:hint="eastAsia"/>
          <w:lang w:val="en-US" w:eastAsia="zh-CN"/>
        </w:rPr>
        <w:t>1</w:t>
      </w:r>
      <w:r>
        <w:rPr>
          <w:lang w:val="en-US" w:eastAsia="zh-CN"/>
        </w:rPr>
        <w:t>]. The agreements are listed in the correspond</w:t>
      </w:r>
      <w:r>
        <w:rPr>
          <w:rFonts w:hint="eastAsia"/>
          <w:lang w:val="en-US" w:eastAsia="zh-CN"/>
        </w:rPr>
        <w:t>ing</w:t>
      </w:r>
      <w:r>
        <w:rPr>
          <w:lang w:val="en-US" w:eastAsia="zh-CN"/>
        </w:rPr>
        <w:t xml:space="preserve"> sections.</w:t>
      </w:r>
    </w:p>
    <w:p w14:paraId="301F79E9" w14:textId="77777777" w:rsidR="00C52E19" w:rsidRDefault="005C5C46">
      <w:pPr>
        <w:adjustRightInd w:val="0"/>
        <w:snapToGrid w:val="0"/>
        <w:spacing w:after="0"/>
        <w:jc w:val="both"/>
        <w:rPr>
          <w:lang w:val="en-US" w:eastAsia="zh-CN"/>
        </w:rPr>
      </w:pPr>
      <w:r>
        <w:rPr>
          <w:lang w:val="en-US" w:eastAsia="zh-CN"/>
        </w:rPr>
        <w:t>In this contribution, we provide our views on the</w:t>
      </w:r>
      <w:r>
        <w:t xml:space="preserve"> </w:t>
      </w:r>
      <w:r>
        <w:rPr>
          <w:rFonts w:hint="eastAsia"/>
        </w:rPr>
        <w:t>power domain enhancements</w:t>
      </w:r>
      <w:r>
        <w:rPr>
          <w:lang w:val="en-US" w:eastAsia="zh-CN"/>
        </w:rPr>
        <w:t>.</w:t>
      </w:r>
    </w:p>
    <w:p w14:paraId="42949CF0" w14:textId="77777777" w:rsidR="00C52E19" w:rsidRDefault="00C52E19">
      <w:pPr>
        <w:adjustRightInd w:val="0"/>
        <w:snapToGrid w:val="0"/>
        <w:spacing w:after="0"/>
        <w:jc w:val="both"/>
        <w:rPr>
          <w:lang w:val="en-US" w:eastAsia="zh-CN"/>
        </w:rPr>
      </w:pPr>
    </w:p>
    <w:p w14:paraId="5A556CFE" w14:textId="77777777" w:rsidR="00C52E19" w:rsidRDefault="005C5C46">
      <w:pPr>
        <w:pStyle w:val="1"/>
        <w:snapToGrid w:val="0"/>
        <w:spacing w:before="0" w:after="0" w:line="264" w:lineRule="auto"/>
        <w:ind w:left="425" w:hanging="425"/>
        <w:jc w:val="both"/>
        <w:rPr>
          <w:rFonts w:cs="Arial"/>
          <w:color w:val="000000" w:themeColor="text1"/>
          <w:sz w:val="28"/>
          <w:szCs w:val="28"/>
        </w:rPr>
      </w:pPr>
      <w:r>
        <w:rPr>
          <w:rFonts w:cs="Arial"/>
          <w:color w:val="000000" w:themeColor="text1"/>
          <w:sz w:val="28"/>
          <w:szCs w:val="28"/>
        </w:rPr>
        <w:t>Discussion</w:t>
      </w:r>
    </w:p>
    <w:p w14:paraId="1A4322E5" w14:textId="77777777" w:rsidR="00C52E19" w:rsidRDefault="005C5C46">
      <w:pPr>
        <w:adjustRightInd w:val="0"/>
        <w:snapToGrid w:val="0"/>
        <w:spacing w:after="0"/>
        <w:jc w:val="both"/>
        <w:rPr>
          <w:lang w:val="en-US" w:eastAsia="zh-CN"/>
        </w:rPr>
      </w:pPr>
      <w:r>
        <w:rPr>
          <w:lang w:val="en-US" w:eastAsia="zh-CN"/>
        </w:rPr>
        <w:t>T</w:t>
      </w:r>
      <w:r>
        <w:rPr>
          <w:rFonts w:hint="eastAsia"/>
          <w:lang w:val="en-US" w:eastAsia="zh-CN"/>
        </w:rPr>
        <w:t xml:space="preserve">wo </w:t>
      </w:r>
      <w:r>
        <w:rPr>
          <w:lang w:val="en-US" w:eastAsia="zh-CN"/>
        </w:rPr>
        <w:t xml:space="preserve">issues should be solved under the scope of the </w:t>
      </w:r>
      <w:r>
        <w:rPr>
          <w:rFonts w:hint="eastAsia"/>
        </w:rPr>
        <w:t>power domain enhancements</w:t>
      </w:r>
      <w:r>
        <w:rPr>
          <w:lang w:val="en-US" w:eastAsia="zh-CN"/>
        </w:rPr>
        <w:t xml:space="preserve">. The first one is </w:t>
      </w:r>
      <w:r>
        <w:rPr>
          <w:rFonts w:hint="eastAsia"/>
          <w:lang w:val="en-US" w:eastAsia="zh-CN"/>
        </w:rPr>
        <w:t>e</w:t>
      </w:r>
      <w:r>
        <w:rPr>
          <w:iCs/>
          <w:lang w:val="en-US"/>
        </w:rPr>
        <w:t xml:space="preserve">nhancements to realize </w:t>
      </w:r>
      <w:r>
        <w:rPr>
          <w:rFonts w:eastAsia="宋体" w:hint="eastAsia"/>
          <w:iCs/>
          <w:lang w:val="en-US" w:eastAsia="zh-CN"/>
        </w:rPr>
        <w:t>i</w:t>
      </w:r>
      <w:r>
        <w:rPr>
          <w:iCs/>
          <w:lang w:val="en-US"/>
        </w:rPr>
        <w:t xml:space="preserve">ncreasing UE power high limit for CA and DC based on Rel-17 RAN4 work on “Increasing UE power high limit for CA and DC”, </w:t>
      </w:r>
      <w:r>
        <w:rPr>
          <w:rFonts w:eastAsia="宋体" w:hint="eastAsia"/>
          <w:iCs/>
          <w:lang w:val="en-US" w:eastAsia="zh-CN"/>
        </w:rPr>
        <w:t xml:space="preserve">in compliance with </w:t>
      </w:r>
      <w:r>
        <w:rPr>
          <w:iCs/>
          <w:lang w:val="en-US"/>
        </w:rPr>
        <w:t>relevant regulations</w:t>
      </w:r>
      <w:r>
        <w:rPr>
          <w:lang w:val="en-US" w:eastAsia="zh-CN"/>
        </w:rPr>
        <w:t xml:space="preserve">. The second issue is </w:t>
      </w:r>
      <w:r>
        <w:rPr>
          <w:rFonts w:hint="eastAsia"/>
          <w:lang w:val="en-US" w:eastAsia="zh-CN"/>
        </w:rPr>
        <w:t>e</w:t>
      </w:r>
      <w:r>
        <w:rPr>
          <w:iCs/>
          <w:lang w:val="en-US"/>
        </w:rPr>
        <w:t xml:space="preserve">nhancements to reduce MPR/PAR, including </w:t>
      </w:r>
      <w:r>
        <w:rPr>
          <w:rFonts w:eastAsia="宋体" w:hint="eastAsia"/>
          <w:iCs/>
          <w:lang w:val="en-US" w:eastAsia="zh-CN"/>
        </w:rPr>
        <w:t xml:space="preserve">frequency domain </w:t>
      </w:r>
      <w:r>
        <w:rPr>
          <w:iCs/>
          <w:lang w:val="en-US"/>
        </w:rPr>
        <w:t>spectrum shaping</w:t>
      </w:r>
      <w:r>
        <w:t xml:space="preserve"> </w:t>
      </w:r>
      <w:r>
        <w:rPr>
          <w:iCs/>
          <w:lang w:val="en-US"/>
        </w:rPr>
        <w:t>with and without spectrum extension for DFT-S-OFDM and tone reservation</w:t>
      </w:r>
      <w:r>
        <w:rPr>
          <w:rFonts w:hint="eastAsia"/>
          <w:lang w:val="en-US" w:eastAsia="zh-CN"/>
        </w:rPr>
        <w:t>.</w:t>
      </w:r>
    </w:p>
    <w:p w14:paraId="1C9E5DC5" w14:textId="3155C17C" w:rsidR="00C52E19" w:rsidRDefault="005C5C46">
      <w:pPr>
        <w:adjustRightInd w:val="0"/>
        <w:snapToGrid w:val="0"/>
        <w:spacing w:after="0"/>
        <w:jc w:val="both"/>
        <w:rPr>
          <w:lang w:val="en-US" w:eastAsia="zh-CN"/>
        </w:rPr>
      </w:pPr>
      <w:r>
        <w:rPr>
          <w:rFonts w:hint="eastAsia"/>
          <w:lang w:val="en-US" w:eastAsia="zh-CN"/>
        </w:rPr>
        <w:t xml:space="preserve">In the last meeting, enhancements to realize increasing UE power high limit for CA and DC were discussed, and the following </w:t>
      </w:r>
      <w:r w:rsidR="00D3541F">
        <w:rPr>
          <w:rFonts w:hint="eastAsia"/>
          <w:lang w:val="en-US" w:eastAsia="zh-CN"/>
        </w:rPr>
        <w:t>conclusion</w:t>
      </w:r>
      <w:r w:rsidR="00D3541F">
        <w:rPr>
          <w:lang w:val="en-US" w:eastAsia="zh-CN"/>
        </w:rPr>
        <w:t xml:space="preserve"> </w:t>
      </w:r>
      <w:r>
        <w:rPr>
          <w:rFonts w:hint="eastAsia"/>
          <w:lang w:val="en-US" w:eastAsia="zh-CN"/>
        </w:rPr>
        <w:t>was made.</w:t>
      </w:r>
    </w:p>
    <w:tbl>
      <w:tblPr>
        <w:tblStyle w:val="af2"/>
        <w:tblW w:w="0" w:type="auto"/>
        <w:tblLook w:val="04A0" w:firstRow="1" w:lastRow="0" w:firstColumn="1" w:lastColumn="0" w:noHBand="0" w:noVBand="1"/>
      </w:tblPr>
      <w:tblGrid>
        <w:gridCol w:w="8296"/>
      </w:tblGrid>
      <w:tr w:rsidR="00C52E19" w14:paraId="6F05DA84" w14:textId="77777777">
        <w:tc>
          <w:tcPr>
            <w:tcW w:w="8522" w:type="dxa"/>
          </w:tcPr>
          <w:p w14:paraId="212307AC" w14:textId="77777777" w:rsidR="00D3541F" w:rsidRPr="00D3541F" w:rsidRDefault="00D3541F" w:rsidP="00D3541F">
            <w:pPr>
              <w:adjustRightInd w:val="0"/>
              <w:snapToGrid w:val="0"/>
              <w:spacing w:after="0"/>
              <w:jc w:val="both"/>
              <w:rPr>
                <w:rFonts w:eastAsia="Batang"/>
                <w:lang w:val="en-US"/>
              </w:rPr>
            </w:pPr>
            <w:r w:rsidRPr="00D3541F">
              <w:rPr>
                <w:rFonts w:eastAsia="Batang"/>
                <w:lang w:val="en-US"/>
              </w:rPr>
              <w:t>Conclusion</w:t>
            </w:r>
          </w:p>
          <w:p w14:paraId="57EA1E23" w14:textId="77777777" w:rsidR="00D3541F" w:rsidRPr="00D3541F" w:rsidRDefault="00D3541F" w:rsidP="00D3541F">
            <w:pPr>
              <w:adjustRightInd w:val="0"/>
              <w:snapToGrid w:val="0"/>
              <w:spacing w:after="0"/>
              <w:jc w:val="both"/>
              <w:rPr>
                <w:rFonts w:eastAsia="Batang"/>
                <w:lang w:val="en-US"/>
              </w:rPr>
            </w:pPr>
            <w:r w:rsidRPr="00D3541F">
              <w:rPr>
                <w:rFonts w:eastAsia="Batang"/>
                <w:lang w:val="en-US"/>
              </w:rPr>
              <w:t>If enhancements to the PHR report are to be specified in Rel-18, at least the following enhancements to the PHR report framework might be potentially useful for realizing high power uplink transmissions in CA and DC:</w:t>
            </w:r>
          </w:p>
          <w:p w14:paraId="4B92F796" w14:textId="77777777" w:rsidR="00D3541F" w:rsidRPr="00D3541F" w:rsidRDefault="00D3541F" w:rsidP="00D3541F">
            <w:pPr>
              <w:numPr>
                <w:ilvl w:val="0"/>
                <w:numId w:val="6"/>
              </w:numPr>
              <w:adjustRightInd w:val="0"/>
              <w:snapToGrid w:val="0"/>
              <w:spacing w:after="0"/>
              <w:jc w:val="both"/>
              <w:rPr>
                <w:rFonts w:eastAsia="Batang"/>
                <w:lang w:val="en-US"/>
              </w:rPr>
            </w:pPr>
            <w:r w:rsidRPr="00D3541F">
              <w:rPr>
                <w:rFonts w:eastAsia="Batang"/>
                <w:lang w:val="en-US"/>
              </w:rPr>
              <w:t>Reporting of ∆</w:t>
            </w:r>
            <w:proofErr w:type="spellStart"/>
            <w:r w:rsidRPr="00D3541F">
              <w:rPr>
                <w:rFonts w:eastAsia="Batang"/>
                <w:lang w:val="en-US"/>
              </w:rPr>
              <w:t>PPowerClass</w:t>
            </w:r>
            <w:proofErr w:type="spellEnd"/>
            <w:r w:rsidRPr="00D3541F">
              <w:rPr>
                <w:rFonts w:eastAsia="Batang"/>
                <w:lang w:val="en-US"/>
              </w:rPr>
              <w:t xml:space="preserve"> and/or current power class</w:t>
            </w:r>
          </w:p>
          <w:p w14:paraId="60310B49" w14:textId="77777777" w:rsidR="00D3541F" w:rsidRPr="00D3541F" w:rsidRDefault="00D3541F" w:rsidP="00D3541F">
            <w:pPr>
              <w:numPr>
                <w:ilvl w:val="0"/>
                <w:numId w:val="6"/>
              </w:numPr>
              <w:adjustRightInd w:val="0"/>
              <w:snapToGrid w:val="0"/>
              <w:spacing w:after="0"/>
              <w:jc w:val="both"/>
              <w:rPr>
                <w:rFonts w:eastAsia="Batang"/>
                <w:lang w:val="en-US"/>
              </w:rPr>
            </w:pPr>
            <w:r w:rsidRPr="00D3541F">
              <w:rPr>
                <w:rFonts w:eastAsia="Batang"/>
                <w:lang w:val="en-US"/>
              </w:rPr>
              <w:t>Reporting of P-MPR.</w:t>
            </w:r>
          </w:p>
          <w:p w14:paraId="260027DC" w14:textId="3280B77E" w:rsidR="00C52E19" w:rsidRPr="00D3541F" w:rsidRDefault="00D3541F">
            <w:pPr>
              <w:adjustRightInd w:val="0"/>
              <w:snapToGrid w:val="0"/>
              <w:spacing w:after="0"/>
              <w:jc w:val="both"/>
              <w:rPr>
                <w:rFonts w:eastAsia="Batang"/>
                <w:lang w:val="en-US"/>
              </w:rPr>
            </w:pPr>
            <w:r w:rsidRPr="00D3541F">
              <w:rPr>
                <w:rFonts w:eastAsia="Batang"/>
                <w:lang w:val="en-US"/>
              </w:rPr>
              <w:t>Discussion continues in RAN1 on whether enhancements to the PHR report are needed in Rel-18.</w:t>
            </w:r>
          </w:p>
        </w:tc>
      </w:tr>
    </w:tbl>
    <w:p w14:paraId="4E9CF19D" w14:textId="4DE8508B" w:rsidR="00C52E19" w:rsidRDefault="00C52E19">
      <w:pPr>
        <w:adjustRightInd w:val="0"/>
        <w:snapToGrid w:val="0"/>
        <w:spacing w:after="0"/>
        <w:jc w:val="both"/>
        <w:rPr>
          <w:lang w:val="en-US" w:eastAsia="zh-CN"/>
        </w:rPr>
      </w:pPr>
    </w:p>
    <w:p w14:paraId="55DFCC8F" w14:textId="253BCD6F" w:rsidR="00D3541F" w:rsidRDefault="00D3541F">
      <w:pPr>
        <w:adjustRightInd w:val="0"/>
        <w:snapToGrid w:val="0"/>
        <w:spacing w:after="0"/>
        <w:jc w:val="both"/>
        <w:rPr>
          <w:lang w:val="en-US" w:eastAsia="zh-CN"/>
        </w:rPr>
      </w:pPr>
      <w:r>
        <w:rPr>
          <w:rFonts w:hint="eastAsia"/>
          <w:lang w:val="en-US" w:eastAsia="zh-CN"/>
        </w:rPr>
        <w:t>R</w:t>
      </w:r>
      <w:r>
        <w:rPr>
          <w:lang w:val="en-US" w:eastAsia="zh-CN"/>
        </w:rPr>
        <w:t xml:space="preserve">AN#4 also provides they view about this enhancement, and the </w:t>
      </w:r>
      <w:r w:rsidRPr="00D3541F">
        <w:rPr>
          <w:lang w:val="en-US" w:eastAsia="zh-CN"/>
        </w:rPr>
        <w:t>recommendation and guidance</w:t>
      </w:r>
      <w:r>
        <w:rPr>
          <w:lang w:val="en-US" w:eastAsia="zh-CN"/>
        </w:rPr>
        <w:t xml:space="preserve"> were provided in the LS </w:t>
      </w:r>
      <w:r w:rsidRPr="00D3541F">
        <w:rPr>
          <w:lang w:val="en-US" w:eastAsia="zh-CN"/>
        </w:rPr>
        <w:t>R4-2310500</w:t>
      </w:r>
      <w:r>
        <w:rPr>
          <w:lang w:val="en-US" w:eastAsia="zh-CN"/>
        </w:rPr>
        <w:t>.</w:t>
      </w:r>
    </w:p>
    <w:tbl>
      <w:tblPr>
        <w:tblStyle w:val="af2"/>
        <w:tblW w:w="0" w:type="auto"/>
        <w:tblLook w:val="04A0" w:firstRow="1" w:lastRow="0" w:firstColumn="1" w:lastColumn="0" w:noHBand="0" w:noVBand="1"/>
      </w:tblPr>
      <w:tblGrid>
        <w:gridCol w:w="8296"/>
      </w:tblGrid>
      <w:tr w:rsidR="00D3541F" w14:paraId="1E91E9AB" w14:textId="77777777" w:rsidTr="00D3541F">
        <w:tc>
          <w:tcPr>
            <w:tcW w:w="8296" w:type="dxa"/>
          </w:tcPr>
          <w:p w14:paraId="23F03A8A" w14:textId="76F00EC6" w:rsidR="00D3541F" w:rsidRPr="00D3541F" w:rsidRDefault="00D3541F" w:rsidP="00D3541F">
            <w:pPr>
              <w:snapToGrid w:val="0"/>
              <w:spacing w:after="0"/>
              <w:rPr>
                <w:iCs/>
                <w:lang w:val="en-US"/>
              </w:rPr>
            </w:pPr>
            <w:proofErr w:type="gramStart"/>
            <w:r w:rsidRPr="00D3541F">
              <w:rPr>
                <w:iCs/>
                <w:lang w:val="en-US"/>
              </w:rPr>
              <w:t>With regard to</w:t>
            </w:r>
            <w:proofErr w:type="gramEnd"/>
            <w:r w:rsidRPr="00D3541F">
              <w:rPr>
                <w:iCs/>
                <w:lang w:val="en-US"/>
              </w:rPr>
              <w:t xml:space="preserve"> enhanced information exchange between the UE and gNB to improve scheduling and network performance when using higher power CA/DC, RAN4 would like to provide the following recommendation and guidance as a follow-up to our earlier Reply LS in R4-2303701 from RAN4#106:</w:t>
            </w:r>
          </w:p>
          <w:p w14:paraId="52027A47" w14:textId="60CDFC6A" w:rsidR="00D3541F" w:rsidRPr="00D3541F" w:rsidRDefault="00D3541F" w:rsidP="00D3541F">
            <w:pPr>
              <w:numPr>
                <w:ilvl w:val="0"/>
                <w:numId w:val="7"/>
              </w:numPr>
              <w:snapToGrid w:val="0"/>
              <w:spacing w:after="0"/>
              <w:rPr>
                <w:iCs/>
                <w:lang w:val="en-US"/>
              </w:rPr>
            </w:pPr>
            <w:r w:rsidRPr="00D3541F">
              <w:rPr>
                <w:iCs/>
                <w:lang w:val="en-US"/>
              </w:rPr>
              <w:t xml:space="preserve">enable UE report on the </w:t>
            </w:r>
            <w:proofErr w:type="spellStart"/>
            <w:r w:rsidRPr="00D3541F">
              <w:rPr>
                <w:iCs/>
                <w:lang w:val="en-US"/>
              </w:rPr>
              <w:t>ΔPPowerClass</w:t>
            </w:r>
            <w:proofErr w:type="spellEnd"/>
            <w:r w:rsidRPr="00D3541F">
              <w:rPr>
                <w:iCs/>
                <w:lang w:val="en-US"/>
              </w:rPr>
              <w:t xml:space="preserve"> to indicate which power class requirements that the UE is referring to only when configured duty cycle is </w:t>
            </w:r>
            <w:proofErr w:type="gramStart"/>
            <w:r w:rsidR="00EE7D6B" w:rsidRPr="00D3541F">
              <w:rPr>
                <w:iCs/>
                <w:lang w:val="en-US"/>
              </w:rPr>
              <w:t>exceed</w:t>
            </w:r>
            <w:proofErr w:type="gramEnd"/>
            <w:r w:rsidR="00EE7D6B" w:rsidRPr="00D3541F">
              <w:rPr>
                <w:iCs/>
                <w:lang w:val="en-US"/>
              </w:rPr>
              <w:t>.</w:t>
            </w:r>
            <w:r w:rsidRPr="00D3541F">
              <w:rPr>
                <w:iCs/>
                <w:lang w:val="en-US"/>
              </w:rPr>
              <w:t xml:space="preserve"> </w:t>
            </w:r>
          </w:p>
          <w:p w14:paraId="4419CDD5" w14:textId="77777777" w:rsidR="00D3541F" w:rsidRPr="00D3541F" w:rsidRDefault="00D3541F" w:rsidP="00D3541F">
            <w:pPr>
              <w:numPr>
                <w:ilvl w:val="1"/>
                <w:numId w:val="7"/>
              </w:numPr>
              <w:snapToGrid w:val="0"/>
              <w:spacing w:after="0"/>
              <w:rPr>
                <w:iCs/>
                <w:lang w:val="en-US"/>
              </w:rPr>
            </w:pPr>
            <w:r w:rsidRPr="00D3541F">
              <w:rPr>
                <w:iCs/>
                <w:lang w:val="en-US"/>
              </w:rPr>
              <w:t xml:space="preserve">The occasion of the report should be limited to when configured duty cycle is exceeded. </w:t>
            </w:r>
          </w:p>
          <w:p w14:paraId="2CFA4EA1" w14:textId="3BCA195A" w:rsidR="00D3541F" w:rsidRPr="00D3541F" w:rsidRDefault="00D3541F" w:rsidP="00D3541F">
            <w:pPr>
              <w:numPr>
                <w:ilvl w:val="1"/>
                <w:numId w:val="7"/>
              </w:numPr>
              <w:snapToGrid w:val="0"/>
              <w:spacing w:after="0"/>
              <w:rPr>
                <w:iCs/>
                <w:lang w:val="en-US"/>
              </w:rPr>
            </w:pPr>
            <w:r w:rsidRPr="00D3541F">
              <w:rPr>
                <w:iCs/>
                <w:lang w:val="en-US"/>
              </w:rPr>
              <w:t xml:space="preserve">can be combined with full-power MIMO transmission capability reporting corresponding to the current power </w:t>
            </w:r>
            <w:r w:rsidR="00EE7D6B" w:rsidRPr="00D3541F">
              <w:rPr>
                <w:iCs/>
                <w:lang w:val="en-US"/>
              </w:rPr>
              <w:t>class.</w:t>
            </w:r>
            <w:r w:rsidRPr="00D3541F">
              <w:rPr>
                <w:iCs/>
                <w:lang w:val="en-US"/>
              </w:rPr>
              <w:t xml:space="preserve"> </w:t>
            </w:r>
          </w:p>
          <w:p w14:paraId="19A73FB2" w14:textId="610CE740" w:rsidR="00D3541F" w:rsidRPr="00D3541F" w:rsidRDefault="00D3541F" w:rsidP="00D3541F">
            <w:pPr>
              <w:pStyle w:val="B1"/>
              <w:numPr>
                <w:ilvl w:val="0"/>
                <w:numId w:val="7"/>
              </w:numPr>
              <w:snapToGrid w:val="0"/>
              <w:spacing w:after="0"/>
              <w:jc w:val="both"/>
              <w:rPr>
                <w:iCs/>
                <w:lang w:val="en-US"/>
              </w:rPr>
            </w:pPr>
            <w:r w:rsidRPr="00D3541F">
              <w:rPr>
                <w:iCs/>
                <w:lang w:val="en-US"/>
              </w:rPr>
              <w:t xml:space="preserve">not to introduce P-MPR report since this is closely related to SAR implementation, which is sensitive to UE </w:t>
            </w:r>
            <w:r w:rsidR="00EE7D6B" w:rsidRPr="00D3541F">
              <w:rPr>
                <w:iCs/>
                <w:lang w:val="en-US"/>
              </w:rPr>
              <w:t>design.</w:t>
            </w:r>
          </w:p>
          <w:p w14:paraId="404354E6" w14:textId="77777777" w:rsidR="00D3541F" w:rsidRPr="00D3541F" w:rsidRDefault="00D3541F" w:rsidP="00D3541F">
            <w:pPr>
              <w:numPr>
                <w:ilvl w:val="0"/>
                <w:numId w:val="7"/>
              </w:numPr>
              <w:snapToGrid w:val="0"/>
              <w:spacing w:after="0"/>
              <w:rPr>
                <w:iCs/>
                <w:lang w:val="en-US"/>
              </w:rPr>
            </w:pPr>
            <w:r w:rsidRPr="00D3541F">
              <w:rPr>
                <w:iCs/>
                <w:lang w:val="en-US"/>
              </w:rPr>
              <w:t>RAN4 stops the discussion on reporting prediction with specific evaluation periods and durations in Rel-18.</w:t>
            </w:r>
          </w:p>
          <w:p w14:paraId="3551CF7E" w14:textId="5343A503" w:rsidR="00D3541F" w:rsidRPr="00D3541F" w:rsidRDefault="00D3541F" w:rsidP="00D3541F">
            <w:pPr>
              <w:numPr>
                <w:ilvl w:val="0"/>
                <w:numId w:val="7"/>
              </w:numPr>
              <w:snapToGrid w:val="0"/>
              <w:spacing w:after="0"/>
              <w:rPr>
                <w:rFonts w:ascii="Arial" w:hAnsi="Arial" w:cs="Arial"/>
                <w:lang w:eastAsia="ja-JP"/>
              </w:rPr>
            </w:pPr>
            <w:r w:rsidRPr="00D3541F">
              <w:rPr>
                <w:iCs/>
                <w:lang w:val="en-US"/>
              </w:rPr>
              <w:t>RAN4 does not consider EHR feasible.</w:t>
            </w:r>
          </w:p>
        </w:tc>
      </w:tr>
    </w:tbl>
    <w:p w14:paraId="01BAE9EE" w14:textId="77777777" w:rsidR="00D3541F" w:rsidRDefault="00D3541F">
      <w:pPr>
        <w:adjustRightInd w:val="0"/>
        <w:snapToGrid w:val="0"/>
        <w:spacing w:after="0"/>
        <w:jc w:val="both"/>
        <w:rPr>
          <w:lang w:val="en-US" w:eastAsia="zh-CN"/>
        </w:rPr>
      </w:pPr>
    </w:p>
    <w:p w14:paraId="64BEA9A6" w14:textId="1AB20C2A" w:rsidR="00390E65" w:rsidRDefault="00390E65">
      <w:pPr>
        <w:adjustRightInd w:val="0"/>
        <w:snapToGrid w:val="0"/>
        <w:spacing w:after="0"/>
        <w:jc w:val="both"/>
        <w:rPr>
          <w:lang w:val="en-US" w:eastAsia="zh-CN"/>
        </w:rPr>
      </w:pPr>
      <w:r>
        <w:rPr>
          <w:lang w:val="en-US" w:eastAsia="zh-CN"/>
        </w:rPr>
        <w:t>The highlights from RAN#100 also provide some guidance as follow.</w:t>
      </w:r>
    </w:p>
    <w:tbl>
      <w:tblPr>
        <w:tblStyle w:val="af2"/>
        <w:tblW w:w="0" w:type="auto"/>
        <w:tblLook w:val="04A0" w:firstRow="1" w:lastRow="0" w:firstColumn="1" w:lastColumn="0" w:noHBand="0" w:noVBand="1"/>
      </w:tblPr>
      <w:tblGrid>
        <w:gridCol w:w="8296"/>
      </w:tblGrid>
      <w:tr w:rsidR="00390E65" w14:paraId="40624290" w14:textId="77777777" w:rsidTr="00390E65">
        <w:tc>
          <w:tcPr>
            <w:tcW w:w="8296" w:type="dxa"/>
          </w:tcPr>
          <w:p w14:paraId="0FB14A09" w14:textId="77777777" w:rsidR="009C0A11" w:rsidRPr="009C0A11" w:rsidRDefault="009C0A11" w:rsidP="009C0A11">
            <w:pPr>
              <w:numPr>
                <w:ilvl w:val="0"/>
                <w:numId w:val="8"/>
              </w:numPr>
              <w:tabs>
                <w:tab w:val="num" w:pos="1440"/>
              </w:tabs>
              <w:adjustRightInd w:val="0"/>
              <w:snapToGrid w:val="0"/>
              <w:spacing w:after="0"/>
              <w:jc w:val="both"/>
              <w:rPr>
                <w:i/>
                <w:iCs/>
                <w:lang w:val="en-US" w:eastAsia="zh-CN"/>
              </w:rPr>
            </w:pPr>
            <w:r w:rsidRPr="009C0A11">
              <w:rPr>
                <w:i/>
                <w:iCs/>
                <w:lang w:val="en-US" w:eastAsia="zh-CN"/>
              </w:rPr>
              <w:t>Proposal #1 (endorsed)</w:t>
            </w:r>
          </w:p>
          <w:p w14:paraId="1F71EE86" w14:textId="77777777" w:rsidR="009C0A11" w:rsidRPr="009C0A11" w:rsidRDefault="009C0A11" w:rsidP="009C0A11">
            <w:pPr>
              <w:numPr>
                <w:ilvl w:val="1"/>
                <w:numId w:val="8"/>
              </w:numPr>
              <w:adjustRightInd w:val="0"/>
              <w:snapToGrid w:val="0"/>
              <w:spacing w:after="0"/>
              <w:jc w:val="both"/>
              <w:rPr>
                <w:i/>
                <w:iCs/>
                <w:lang w:val="en-US" w:eastAsia="zh-CN"/>
              </w:rPr>
            </w:pPr>
            <w:r w:rsidRPr="009C0A11">
              <w:rPr>
                <w:i/>
                <w:iCs/>
                <w:lang w:val="en-US" w:eastAsia="zh-CN"/>
              </w:rPr>
              <w:t>No RAN1 specification impact is expected for MPR/PAR reduction in Rel-18 UL Coverage WI</w:t>
            </w:r>
          </w:p>
          <w:p w14:paraId="3C8E766F" w14:textId="02D1E32E" w:rsidR="00390E65" w:rsidRPr="009C0A11" w:rsidRDefault="009C0A11" w:rsidP="009C0A11">
            <w:pPr>
              <w:numPr>
                <w:ilvl w:val="1"/>
                <w:numId w:val="8"/>
              </w:numPr>
              <w:adjustRightInd w:val="0"/>
              <w:snapToGrid w:val="0"/>
              <w:spacing w:after="0"/>
              <w:jc w:val="both"/>
              <w:rPr>
                <w:i/>
                <w:iCs/>
                <w:lang w:val="en-US" w:eastAsia="zh-CN"/>
              </w:rPr>
            </w:pPr>
            <w:r w:rsidRPr="009C0A11">
              <w:rPr>
                <w:i/>
                <w:iCs/>
                <w:lang w:val="en-US" w:eastAsia="zh-CN"/>
              </w:rPr>
              <w:t>RAN4 will define new optional requirements in the form of at least MPR reduction suitable for a transparent scheme (such as FDSS) that have no RAN1 specification impact</w:t>
            </w:r>
          </w:p>
        </w:tc>
      </w:tr>
    </w:tbl>
    <w:p w14:paraId="0875569A" w14:textId="77777777" w:rsidR="00390E65" w:rsidRDefault="00390E65">
      <w:pPr>
        <w:adjustRightInd w:val="0"/>
        <w:snapToGrid w:val="0"/>
        <w:spacing w:after="0"/>
        <w:jc w:val="both"/>
        <w:rPr>
          <w:lang w:val="en-US" w:eastAsia="zh-CN"/>
        </w:rPr>
      </w:pPr>
    </w:p>
    <w:p w14:paraId="55CBFD70" w14:textId="33BD9FF8" w:rsidR="00D3541F" w:rsidRDefault="00D3541F">
      <w:pPr>
        <w:adjustRightInd w:val="0"/>
        <w:snapToGrid w:val="0"/>
        <w:spacing w:after="0"/>
        <w:jc w:val="both"/>
        <w:rPr>
          <w:lang w:val="en-US" w:eastAsia="zh-CN"/>
        </w:rPr>
      </w:pPr>
      <w:r>
        <w:rPr>
          <w:rFonts w:hint="eastAsia"/>
          <w:lang w:val="en-US" w:eastAsia="zh-CN"/>
        </w:rPr>
        <w:t>B</w:t>
      </w:r>
      <w:r>
        <w:rPr>
          <w:lang w:val="en-US" w:eastAsia="zh-CN"/>
        </w:rPr>
        <w:t xml:space="preserve">ased on the </w:t>
      </w:r>
      <w:r w:rsidR="00390E65">
        <w:rPr>
          <w:lang w:val="en-US" w:eastAsia="zh-CN"/>
        </w:rPr>
        <w:t>above information</w:t>
      </w:r>
      <w:r>
        <w:rPr>
          <w:lang w:val="en-US" w:eastAsia="zh-CN"/>
        </w:rPr>
        <w:t>, we should focus on the enhancement for r</w:t>
      </w:r>
      <w:r w:rsidRPr="00D3541F">
        <w:rPr>
          <w:lang w:val="en-US" w:eastAsia="zh-CN"/>
        </w:rPr>
        <w:t>eporting of ∆</w:t>
      </w:r>
      <w:proofErr w:type="spellStart"/>
      <w:r w:rsidRPr="00D3541F">
        <w:rPr>
          <w:lang w:val="en-US" w:eastAsia="zh-CN"/>
        </w:rPr>
        <w:t>PPowerClass</w:t>
      </w:r>
      <w:proofErr w:type="spellEnd"/>
      <w:r w:rsidRPr="00D3541F">
        <w:rPr>
          <w:lang w:val="en-US" w:eastAsia="zh-CN"/>
        </w:rPr>
        <w:t xml:space="preserve"> and/or current power class</w:t>
      </w:r>
      <w:r>
        <w:rPr>
          <w:lang w:val="en-US" w:eastAsia="zh-CN"/>
        </w:rPr>
        <w:t>.</w:t>
      </w:r>
    </w:p>
    <w:p w14:paraId="75EDF105" w14:textId="77777777" w:rsidR="00C52E19" w:rsidRDefault="005C5C46">
      <w:pPr>
        <w:adjustRightInd w:val="0"/>
        <w:snapToGrid w:val="0"/>
        <w:spacing w:after="0"/>
        <w:jc w:val="both"/>
        <w:rPr>
          <w:lang w:val="en-US" w:eastAsia="zh-CN"/>
        </w:rPr>
      </w:pPr>
      <w:r>
        <w:rPr>
          <w:rFonts w:hint="eastAsia"/>
          <w:lang w:val="en-US" w:eastAsia="zh-CN"/>
        </w:rPr>
        <w:lastRenderedPageBreak/>
        <w:t xml:space="preserve">In current spec, to satisfy the SAR requirement, duty cycle is introduced. According to the TS 38.101, for example, a UE supports a different power class than the default UE power class for the band and the supported power class enables the higher maximum output power than that of the default power class may </w:t>
      </w:r>
      <w:proofErr w:type="spellStart"/>
      <w:r>
        <w:rPr>
          <w:rFonts w:hint="eastAsia"/>
          <w:lang w:val="en-US" w:eastAsia="zh-CN"/>
        </w:rPr>
        <w:t>fallback</w:t>
      </w:r>
      <w:proofErr w:type="spellEnd"/>
      <w:r>
        <w:rPr>
          <w:rFonts w:hint="eastAsia"/>
          <w:lang w:val="en-US" w:eastAsia="zh-CN"/>
        </w:rPr>
        <w:t xml:space="preserve"> to the default power class if the percentage of uplink symbols transmitted in a certain evaluation period is larger than 50% (by default) or </w:t>
      </w:r>
      <w:r>
        <w:rPr>
          <w:rFonts w:hint="eastAsia"/>
          <w:i/>
          <w:iCs/>
          <w:lang w:val="en-US" w:eastAsia="zh-CN"/>
        </w:rPr>
        <w:t xml:space="preserve">maxUplinkDutyCycle-PC2-FR1 </w:t>
      </w:r>
      <w:r>
        <w:rPr>
          <w:rFonts w:hint="eastAsia"/>
          <w:lang w:val="en-US" w:eastAsia="zh-CN"/>
        </w:rPr>
        <w:t>(if not absent) (The exact evaluation period is no less than one radio frame). If a UE has the capability of higher power CA/DC but always be troubled by duty cycle limitation, the increasing UE power high limit is short of efficiency.</w:t>
      </w:r>
    </w:p>
    <w:p w14:paraId="4A7B419C" w14:textId="4BC7D080" w:rsidR="009A6EE5" w:rsidRDefault="005C5C46" w:rsidP="009A6EE5">
      <w:pPr>
        <w:adjustRightInd w:val="0"/>
        <w:snapToGrid w:val="0"/>
        <w:spacing w:after="0"/>
        <w:jc w:val="both"/>
        <w:rPr>
          <w:lang w:val="en-US" w:eastAsia="zh-CN"/>
        </w:rPr>
      </w:pPr>
      <w:r>
        <w:rPr>
          <w:lang w:val="en-US" w:eastAsia="zh-CN"/>
        </w:rPr>
        <w:t xml:space="preserve">In current spec, gNB have no idea about the exact power class UE is using. Only PHR can implicitly show the PC change to some extent. </w:t>
      </w:r>
      <w:r w:rsidR="008624F3">
        <w:rPr>
          <w:lang w:val="en-US" w:eastAsia="zh-CN"/>
        </w:rPr>
        <w:t>Aiming</w:t>
      </w:r>
      <w:r>
        <w:rPr>
          <w:lang w:val="en-US" w:eastAsia="zh-CN"/>
        </w:rPr>
        <w:t xml:space="preserve"> for smarter schedule, </w:t>
      </w:r>
      <w:r w:rsidR="009A6EE5" w:rsidRPr="00D3541F">
        <w:rPr>
          <w:lang w:val="en-US" w:eastAsia="zh-CN"/>
        </w:rPr>
        <w:t>∆</w:t>
      </w:r>
      <w:proofErr w:type="spellStart"/>
      <w:r w:rsidR="009A6EE5" w:rsidRPr="00D3541F">
        <w:rPr>
          <w:lang w:val="en-US" w:eastAsia="zh-CN"/>
        </w:rPr>
        <w:t>PPowerClass</w:t>
      </w:r>
      <w:proofErr w:type="spellEnd"/>
      <w:r w:rsidR="009A6EE5" w:rsidRPr="00D3541F">
        <w:rPr>
          <w:lang w:val="en-US" w:eastAsia="zh-CN"/>
        </w:rPr>
        <w:t xml:space="preserve"> and/or current power class</w:t>
      </w:r>
      <w:r w:rsidR="009A6EE5">
        <w:rPr>
          <w:lang w:val="en-US" w:eastAsia="zh-CN"/>
        </w:rPr>
        <w:t xml:space="preserve"> could be helpful. For the above two options, we slightly prefer reporting </w:t>
      </w:r>
      <w:r w:rsidR="009A6EE5" w:rsidRPr="00D3541F">
        <w:rPr>
          <w:lang w:val="en-US" w:eastAsia="zh-CN"/>
        </w:rPr>
        <w:t>∆</w:t>
      </w:r>
      <w:proofErr w:type="spellStart"/>
      <w:r w:rsidR="009A6EE5" w:rsidRPr="00D3541F">
        <w:rPr>
          <w:lang w:val="en-US" w:eastAsia="zh-CN"/>
        </w:rPr>
        <w:t>PPowerClass</w:t>
      </w:r>
      <w:proofErr w:type="spellEnd"/>
      <w:r w:rsidR="009A6EE5">
        <w:rPr>
          <w:lang w:val="en-US" w:eastAsia="zh-CN"/>
        </w:rPr>
        <w:t>, as the main target is to let</w:t>
      </w:r>
      <w:r w:rsidR="009A6EE5">
        <w:rPr>
          <w:rFonts w:hint="eastAsia"/>
          <w:lang w:val="en-US" w:eastAsia="zh-CN"/>
        </w:rPr>
        <w:t xml:space="preserve"> </w:t>
      </w:r>
      <w:r w:rsidR="009A6EE5">
        <w:rPr>
          <w:lang w:val="en-US" w:eastAsia="zh-CN"/>
        </w:rPr>
        <w:t>gNB know whether the UE is suffered from unexpected scheduling leading to a power backoff, other than know the exact power the UE using.</w:t>
      </w:r>
    </w:p>
    <w:p w14:paraId="5F7215F8" w14:textId="77777777" w:rsidR="00C52E19" w:rsidRDefault="00C52E19">
      <w:pPr>
        <w:adjustRightInd w:val="0"/>
        <w:snapToGrid w:val="0"/>
        <w:spacing w:after="0"/>
        <w:jc w:val="both"/>
        <w:rPr>
          <w:lang w:val="en-US" w:eastAsia="zh-CN"/>
        </w:rPr>
      </w:pPr>
    </w:p>
    <w:p w14:paraId="36C1AC20" w14:textId="6C000C08" w:rsidR="00C52E19" w:rsidRDefault="005C5C46">
      <w:pPr>
        <w:adjustRightInd w:val="0"/>
        <w:snapToGrid w:val="0"/>
        <w:spacing w:after="0"/>
        <w:jc w:val="both"/>
        <w:rPr>
          <w:b/>
          <w:bCs/>
          <w:lang w:val="en-US" w:eastAsia="zh-CN"/>
        </w:rPr>
      </w:pPr>
      <w:r>
        <w:rPr>
          <w:rFonts w:hint="eastAsia"/>
          <w:b/>
          <w:bCs/>
          <w:lang w:val="en-US" w:eastAsia="zh-CN"/>
        </w:rPr>
        <w:t xml:space="preserve">Proposal </w:t>
      </w:r>
      <w:r w:rsidR="009A6EE5">
        <w:rPr>
          <w:b/>
          <w:bCs/>
          <w:lang w:val="en-US" w:eastAsia="zh-CN"/>
        </w:rPr>
        <w:t>1</w:t>
      </w:r>
      <w:r>
        <w:rPr>
          <w:rFonts w:hint="eastAsia"/>
          <w:b/>
          <w:bCs/>
          <w:lang w:val="en-US" w:eastAsia="zh-CN"/>
        </w:rPr>
        <w:t>:</w:t>
      </w:r>
    </w:p>
    <w:p w14:paraId="3EF52A15" w14:textId="23C51D74" w:rsidR="00C52E19" w:rsidRDefault="009A6EE5">
      <w:pPr>
        <w:adjustRightInd w:val="0"/>
        <w:snapToGrid w:val="0"/>
        <w:spacing w:after="0"/>
        <w:jc w:val="both"/>
        <w:rPr>
          <w:b/>
          <w:bCs/>
          <w:lang w:val="en-US" w:eastAsia="zh-CN"/>
        </w:rPr>
      </w:pPr>
      <w:r>
        <w:rPr>
          <w:b/>
          <w:bCs/>
          <w:lang w:val="en-US" w:eastAsia="zh-CN"/>
        </w:rPr>
        <w:t xml:space="preserve">The enhancement for PHR should be supported. Reporting for </w:t>
      </w:r>
      <w:r w:rsidRPr="009A6EE5">
        <w:rPr>
          <w:b/>
          <w:bCs/>
          <w:lang w:val="en-US" w:eastAsia="zh-CN"/>
        </w:rPr>
        <w:t>∆</w:t>
      </w:r>
      <w:proofErr w:type="spellStart"/>
      <w:r w:rsidRPr="009A6EE5">
        <w:rPr>
          <w:b/>
          <w:bCs/>
          <w:lang w:val="en-US" w:eastAsia="zh-CN"/>
        </w:rPr>
        <w:t>PPowerClass</w:t>
      </w:r>
      <w:proofErr w:type="spellEnd"/>
      <w:r w:rsidRPr="009A6EE5">
        <w:rPr>
          <w:b/>
          <w:bCs/>
          <w:lang w:val="en-US" w:eastAsia="zh-CN"/>
        </w:rPr>
        <w:t xml:space="preserve"> is preferred.</w:t>
      </w:r>
    </w:p>
    <w:p w14:paraId="1BCB0E54" w14:textId="77777777" w:rsidR="00C52E19" w:rsidRDefault="00C52E19">
      <w:pPr>
        <w:adjustRightInd w:val="0"/>
        <w:snapToGrid w:val="0"/>
        <w:spacing w:after="0" w:line="264" w:lineRule="auto"/>
        <w:jc w:val="both"/>
        <w:rPr>
          <w:lang w:val="en-US" w:eastAsia="zh-CN"/>
        </w:rPr>
      </w:pPr>
    </w:p>
    <w:p w14:paraId="57F15F3E" w14:textId="77777777" w:rsidR="00C52E19" w:rsidRDefault="005C5C46">
      <w:pPr>
        <w:pStyle w:val="1"/>
        <w:snapToGrid w:val="0"/>
        <w:spacing w:before="0" w:after="0" w:line="264" w:lineRule="auto"/>
        <w:ind w:left="425" w:hanging="425"/>
        <w:jc w:val="both"/>
        <w:rPr>
          <w:rFonts w:cs="Arial"/>
          <w:color w:val="000000" w:themeColor="text1"/>
          <w:sz w:val="28"/>
        </w:rPr>
      </w:pPr>
      <w:r>
        <w:rPr>
          <w:rFonts w:cs="Arial"/>
          <w:color w:val="000000" w:themeColor="text1"/>
          <w:sz w:val="28"/>
        </w:rPr>
        <w:t>Conclusions</w:t>
      </w:r>
    </w:p>
    <w:p w14:paraId="61DFA63D" w14:textId="77777777" w:rsidR="00C52E19" w:rsidRDefault="005C5C46">
      <w:pPr>
        <w:adjustRightInd w:val="0"/>
        <w:snapToGrid w:val="0"/>
        <w:spacing w:after="0"/>
        <w:jc w:val="both"/>
        <w:rPr>
          <w:lang w:val="en-US" w:eastAsia="zh-CN"/>
        </w:rPr>
      </w:pPr>
      <w:r>
        <w:rPr>
          <w:lang w:val="en-US" w:eastAsia="zh-CN"/>
        </w:rPr>
        <w:t xml:space="preserve">In this contribution, we provide our views on the </w:t>
      </w:r>
      <w:r>
        <w:rPr>
          <w:rFonts w:hint="eastAsia"/>
          <w:lang w:val="en-US" w:eastAsia="zh-CN"/>
        </w:rPr>
        <w:t>power domain enhancements</w:t>
      </w:r>
      <w:r>
        <w:rPr>
          <w:lang w:val="en-US" w:eastAsia="zh-CN"/>
        </w:rPr>
        <w:t xml:space="preserve">. The observations </w:t>
      </w:r>
      <w:r>
        <w:rPr>
          <w:rFonts w:hint="eastAsia"/>
          <w:lang w:val="en-US" w:eastAsia="zh-CN"/>
        </w:rPr>
        <w:t xml:space="preserve">and </w:t>
      </w:r>
      <w:r>
        <w:rPr>
          <w:lang w:val="en-US" w:eastAsia="zh-CN"/>
        </w:rPr>
        <w:t>proposals are as below.</w:t>
      </w:r>
    </w:p>
    <w:p w14:paraId="45A606DD" w14:textId="77777777" w:rsidR="00C52E19" w:rsidRDefault="00C52E19">
      <w:pPr>
        <w:adjustRightInd w:val="0"/>
        <w:snapToGrid w:val="0"/>
        <w:spacing w:after="0"/>
        <w:rPr>
          <w:b/>
          <w:bCs/>
          <w:lang w:val="en-US" w:eastAsia="zh-CN"/>
        </w:rPr>
      </w:pPr>
    </w:p>
    <w:p w14:paraId="2FAE315A" w14:textId="77777777" w:rsidR="009A6EE5" w:rsidRDefault="009A6EE5" w:rsidP="009A6EE5">
      <w:pPr>
        <w:adjustRightInd w:val="0"/>
        <w:snapToGrid w:val="0"/>
        <w:spacing w:after="0"/>
        <w:jc w:val="both"/>
        <w:rPr>
          <w:b/>
          <w:bCs/>
          <w:lang w:val="en-US" w:eastAsia="zh-CN"/>
        </w:rPr>
      </w:pPr>
      <w:r>
        <w:rPr>
          <w:rFonts w:hint="eastAsia"/>
          <w:b/>
          <w:bCs/>
          <w:lang w:val="en-US" w:eastAsia="zh-CN"/>
        </w:rPr>
        <w:t xml:space="preserve">Proposal </w:t>
      </w:r>
      <w:r>
        <w:rPr>
          <w:b/>
          <w:bCs/>
          <w:lang w:val="en-US" w:eastAsia="zh-CN"/>
        </w:rPr>
        <w:t>1</w:t>
      </w:r>
      <w:r>
        <w:rPr>
          <w:rFonts w:hint="eastAsia"/>
          <w:b/>
          <w:bCs/>
          <w:lang w:val="en-US" w:eastAsia="zh-CN"/>
        </w:rPr>
        <w:t>:</w:t>
      </w:r>
    </w:p>
    <w:p w14:paraId="37616D63" w14:textId="1715D9A5" w:rsidR="009A6EE5" w:rsidRPr="009A6EE5" w:rsidRDefault="009A6EE5" w:rsidP="00CF7D02">
      <w:pPr>
        <w:adjustRightInd w:val="0"/>
        <w:snapToGrid w:val="0"/>
        <w:spacing w:after="0"/>
        <w:jc w:val="both"/>
        <w:rPr>
          <w:b/>
          <w:bCs/>
          <w:lang w:val="en-US" w:eastAsia="zh-CN"/>
        </w:rPr>
      </w:pPr>
      <w:r>
        <w:rPr>
          <w:b/>
          <w:bCs/>
          <w:lang w:val="en-US" w:eastAsia="zh-CN"/>
        </w:rPr>
        <w:t xml:space="preserve">The enhancement for PHR should be supported. Reporting for </w:t>
      </w:r>
      <w:r w:rsidRPr="009A6EE5">
        <w:rPr>
          <w:b/>
          <w:bCs/>
          <w:lang w:val="en-US" w:eastAsia="zh-CN"/>
        </w:rPr>
        <w:t>∆</w:t>
      </w:r>
      <w:proofErr w:type="spellStart"/>
      <w:r w:rsidRPr="009A6EE5">
        <w:rPr>
          <w:b/>
          <w:bCs/>
          <w:lang w:val="en-US" w:eastAsia="zh-CN"/>
        </w:rPr>
        <w:t>PPowerClass</w:t>
      </w:r>
      <w:proofErr w:type="spellEnd"/>
      <w:r w:rsidRPr="009A6EE5">
        <w:rPr>
          <w:b/>
          <w:bCs/>
          <w:lang w:val="en-US" w:eastAsia="zh-CN"/>
        </w:rPr>
        <w:t xml:space="preserve"> is preferred.</w:t>
      </w:r>
    </w:p>
    <w:p w14:paraId="6FEEED70" w14:textId="77777777" w:rsidR="00DA1FE2" w:rsidRDefault="00DA1FE2">
      <w:pPr>
        <w:adjustRightInd w:val="0"/>
        <w:snapToGrid w:val="0"/>
        <w:spacing w:after="0"/>
        <w:rPr>
          <w:lang w:val="en-US" w:eastAsia="zh-CN"/>
        </w:rPr>
      </w:pPr>
    </w:p>
    <w:p w14:paraId="0D621618" w14:textId="77777777" w:rsidR="00C52E19" w:rsidRDefault="005C5C46">
      <w:pPr>
        <w:pStyle w:val="1"/>
        <w:snapToGrid w:val="0"/>
        <w:spacing w:before="0" w:after="0" w:line="264" w:lineRule="auto"/>
        <w:ind w:left="425" w:hanging="425"/>
        <w:jc w:val="both"/>
        <w:rPr>
          <w:rFonts w:cs="Arial"/>
          <w:color w:val="000000" w:themeColor="text1"/>
          <w:sz w:val="28"/>
        </w:rPr>
      </w:pPr>
      <w:r>
        <w:rPr>
          <w:rFonts w:cs="Arial"/>
          <w:color w:val="000000" w:themeColor="text1"/>
          <w:sz w:val="28"/>
        </w:rPr>
        <w:t>References</w:t>
      </w:r>
    </w:p>
    <w:p w14:paraId="06F646FA" w14:textId="2144BF49" w:rsidR="00C52E19" w:rsidRPr="00DA1FE2" w:rsidRDefault="005C5C46">
      <w:pPr>
        <w:pStyle w:val="References"/>
        <w:numPr>
          <w:ilvl w:val="0"/>
          <w:numId w:val="0"/>
        </w:numPr>
        <w:adjustRightInd w:val="0"/>
        <w:spacing w:after="0"/>
        <w:ind w:leftChars="50" w:left="100"/>
        <w:rPr>
          <w:iCs/>
          <w:lang w:eastAsia="zh-CN"/>
        </w:rPr>
      </w:pPr>
      <w:r>
        <w:rPr>
          <w:iCs/>
          <w:lang w:eastAsia="zh-CN"/>
        </w:rPr>
        <w:t xml:space="preserve">[1] </w:t>
      </w:r>
      <w:r>
        <w:t>Draft Report of 3GPP TSG RAN WG1 #1</w:t>
      </w:r>
      <w:r>
        <w:rPr>
          <w:lang w:eastAsia="zh-CN"/>
        </w:rPr>
        <w:t>1</w:t>
      </w:r>
      <w:r w:rsidR="00DA1FE2">
        <w:rPr>
          <w:lang w:eastAsia="zh-CN"/>
        </w:rPr>
        <w:t xml:space="preserve">3, </w:t>
      </w:r>
      <w:r w:rsidR="00DA1FE2" w:rsidRPr="00DA1FE2">
        <w:rPr>
          <w:lang w:eastAsia="zh-CN"/>
        </w:rPr>
        <w:t xml:space="preserve">Incheon, Korea, May 22nd – May 26th, </w:t>
      </w:r>
      <w:r w:rsidR="00D5095E" w:rsidRPr="00DA1FE2">
        <w:rPr>
          <w:lang w:eastAsia="zh-CN"/>
        </w:rPr>
        <w:t>2023.</w:t>
      </w:r>
    </w:p>
    <w:p w14:paraId="7175EED5" w14:textId="77777777" w:rsidR="00C52E19" w:rsidRDefault="00C52E19" w:rsidP="00814293">
      <w:pPr>
        <w:pStyle w:val="References"/>
        <w:numPr>
          <w:ilvl w:val="0"/>
          <w:numId w:val="0"/>
        </w:numPr>
        <w:adjustRightInd w:val="0"/>
        <w:spacing w:after="0" w:line="264" w:lineRule="auto"/>
        <w:rPr>
          <w:color w:val="000000" w:themeColor="text1"/>
        </w:rPr>
      </w:pPr>
    </w:p>
    <w:sectPr w:rsidR="00C52E1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4657A5" w14:textId="77777777" w:rsidR="004F00A3" w:rsidRDefault="004F00A3">
      <w:pPr>
        <w:spacing w:after="0"/>
      </w:pPr>
      <w:r>
        <w:separator/>
      </w:r>
    </w:p>
  </w:endnote>
  <w:endnote w:type="continuationSeparator" w:id="0">
    <w:p w14:paraId="105079F4" w14:textId="77777777" w:rsidR="004F00A3" w:rsidRDefault="004F00A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88CD34" w14:textId="77777777" w:rsidR="004F00A3" w:rsidRDefault="004F00A3">
      <w:pPr>
        <w:spacing w:after="0"/>
      </w:pPr>
      <w:r>
        <w:separator/>
      </w:r>
    </w:p>
  </w:footnote>
  <w:footnote w:type="continuationSeparator" w:id="0">
    <w:p w14:paraId="0E8128A3" w14:textId="77777777" w:rsidR="004F00A3" w:rsidRDefault="004F00A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FD4CD6"/>
    <w:multiLevelType w:val="multilevel"/>
    <w:tmpl w:val="18FD4CD6"/>
    <w:lvl w:ilvl="0">
      <w:start w:val="1"/>
      <w:numFmt w:val="decimal"/>
      <w:lvlText w:val="%1"/>
      <w:lvlJc w:val="left"/>
      <w:pPr>
        <w:tabs>
          <w:tab w:val="left" w:pos="432"/>
        </w:tabs>
        <w:ind w:left="432" w:hanging="432"/>
      </w:pPr>
      <w:rPr>
        <w:rFonts w:hint="default"/>
      </w:rPr>
    </w:lvl>
    <w:lvl w:ilvl="1">
      <w:start w:val="1"/>
      <w:numFmt w:val="decimal"/>
      <w:pStyle w:val="2"/>
      <w:isLg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 w15:restartNumberingAfterBreak="0">
    <w:nsid w:val="25793A47"/>
    <w:multiLevelType w:val="hybridMultilevel"/>
    <w:tmpl w:val="F2B46B1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840653D"/>
    <w:multiLevelType w:val="hybridMultilevel"/>
    <w:tmpl w:val="1EAE77F2"/>
    <w:lvl w:ilvl="0" w:tplc="DD12B886">
      <w:start w:val="1"/>
      <w:numFmt w:val="bullet"/>
      <w:lvlText w:val="•"/>
      <w:lvlJc w:val="left"/>
      <w:pPr>
        <w:tabs>
          <w:tab w:val="num" w:pos="360"/>
        </w:tabs>
        <w:ind w:left="360" w:hanging="360"/>
      </w:pPr>
      <w:rPr>
        <w:rFonts w:ascii="Arial" w:hAnsi="Arial" w:hint="default"/>
      </w:rPr>
    </w:lvl>
    <w:lvl w:ilvl="1" w:tplc="7B0CE6A0">
      <w:start w:val="1"/>
      <w:numFmt w:val="bullet"/>
      <w:lvlText w:val="•"/>
      <w:lvlJc w:val="left"/>
      <w:pPr>
        <w:tabs>
          <w:tab w:val="num" w:pos="1080"/>
        </w:tabs>
        <w:ind w:left="1080" w:hanging="360"/>
      </w:pPr>
      <w:rPr>
        <w:rFonts w:ascii="Arial" w:hAnsi="Arial" w:hint="default"/>
      </w:rPr>
    </w:lvl>
    <w:lvl w:ilvl="2" w:tplc="3AA4052E">
      <w:numFmt w:val="bullet"/>
      <w:lvlText w:val="•"/>
      <w:lvlJc w:val="left"/>
      <w:pPr>
        <w:tabs>
          <w:tab w:val="num" w:pos="1800"/>
        </w:tabs>
        <w:ind w:left="1800" w:hanging="360"/>
      </w:pPr>
      <w:rPr>
        <w:rFonts w:ascii="Arial" w:hAnsi="Arial" w:hint="default"/>
      </w:rPr>
    </w:lvl>
    <w:lvl w:ilvl="3" w:tplc="0EA8802E">
      <w:numFmt w:val="bullet"/>
      <w:lvlText w:val="–"/>
      <w:lvlJc w:val="left"/>
      <w:pPr>
        <w:tabs>
          <w:tab w:val="num" w:pos="2520"/>
        </w:tabs>
        <w:ind w:left="2520" w:hanging="360"/>
      </w:pPr>
      <w:rPr>
        <w:rFonts w:ascii="Arial" w:hAnsi="Arial" w:hint="default"/>
      </w:rPr>
    </w:lvl>
    <w:lvl w:ilvl="4" w:tplc="DF185D5A" w:tentative="1">
      <w:start w:val="1"/>
      <w:numFmt w:val="bullet"/>
      <w:lvlText w:val="•"/>
      <w:lvlJc w:val="left"/>
      <w:pPr>
        <w:tabs>
          <w:tab w:val="num" w:pos="3240"/>
        </w:tabs>
        <w:ind w:left="3240" w:hanging="360"/>
      </w:pPr>
      <w:rPr>
        <w:rFonts w:ascii="Arial" w:hAnsi="Arial" w:hint="default"/>
      </w:rPr>
    </w:lvl>
    <w:lvl w:ilvl="5" w:tplc="AED81C22" w:tentative="1">
      <w:start w:val="1"/>
      <w:numFmt w:val="bullet"/>
      <w:lvlText w:val="•"/>
      <w:lvlJc w:val="left"/>
      <w:pPr>
        <w:tabs>
          <w:tab w:val="num" w:pos="3960"/>
        </w:tabs>
        <w:ind w:left="3960" w:hanging="360"/>
      </w:pPr>
      <w:rPr>
        <w:rFonts w:ascii="Arial" w:hAnsi="Arial" w:hint="default"/>
      </w:rPr>
    </w:lvl>
    <w:lvl w:ilvl="6" w:tplc="8404F400" w:tentative="1">
      <w:start w:val="1"/>
      <w:numFmt w:val="bullet"/>
      <w:lvlText w:val="•"/>
      <w:lvlJc w:val="left"/>
      <w:pPr>
        <w:tabs>
          <w:tab w:val="num" w:pos="4680"/>
        </w:tabs>
        <w:ind w:left="4680" w:hanging="360"/>
      </w:pPr>
      <w:rPr>
        <w:rFonts w:ascii="Arial" w:hAnsi="Arial" w:hint="default"/>
      </w:rPr>
    </w:lvl>
    <w:lvl w:ilvl="7" w:tplc="590A6980" w:tentative="1">
      <w:start w:val="1"/>
      <w:numFmt w:val="bullet"/>
      <w:lvlText w:val="•"/>
      <w:lvlJc w:val="left"/>
      <w:pPr>
        <w:tabs>
          <w:tab w:val="num" w:pos="5400"/>
        </w:tabs>
        <w:ind w:left="5400" w:hanging="360"/>
      </w:pPr>
      <w:rPr>
        <w:rFonts w:ascii="Arial" w:hAnsi="Arial" w:hint="default"/>
      </w:rPr>
    </w:lvl>
    <w:lvl w:ilvl="8" w:tplc="D708FABE"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2DFF435C"/>
    <w:multiLevelType w:val="hybridMultilevel"/>
    <w:tmpl w:val="A62EDEDC"/>
    <w:lvl w:ilvl="0" w:tplc="279C13BA">
      <w:start w:val="1"/>
      <w:numFmt w:val="bullet"/>
      <w:lvlText w:val="•"/>
      <w:lvlJc w:val="left"/>
      <w:pPr>
        <w:tabs>
          <w:tab w:val="num" w:pos="720"/>
        </w:tabs>
        <w:ind w:left="720" w:hanging="360"/>
      </w:pPr>
      <w:rPr>
        <w:rFonts w:ascii="Arial" w:hAnsi="Arial" w:hint="default"/>
      </w:rPr>
    </w:lvl>
    <w:lvl w:ilvl="1" w:tplc="2A5EBFA6">
      <w:start w:val="1"/>
      <w:numFmt w:val="bullet"/>
      <w:lvlText w:val="•"/>
      <w:lvlJc w:val="left"/>
      <w:pPr>
        <w:tabs>
          <w:tab w:val="num" w:pos="1440"/>
        </w:tabs>
        <w:ind w:left="1440" w:hanging="360"/>
      </w:pPr>
      <w:rPr>
        <w:rFonts w:ascii="Arial" w:hAnsi="Arial" w:hint="default"/>
      </w:rPr>
    </w:lvl>
    <w:lvl w:ilvl="2" w:tplc="EEC6A510">
      <w:numFmt w:val="bullet"/>
      <w:lvlText w:val="•"/>
      <w:lvlJc w:val="left"/>
      <w:pPr>
        <w:tabs>
          <w:tab w:val="num" w:pos="2160"/>
        </w:tabs>
        <w:ind w:left="2160" w:hanging="360"/>
      </w:pPr>
      <w:rPr>
        <w:rFonts w:ascii="Arial" w:hAnsi="Arial" w:hint="default"/>
      </w:rPr>
    </w:lvl>
    <w:lvl w:ilvl="3" w:tplc="F692CF16">
      <w:numFmt w:val="bullet"/>
      <w:lvlText w:val="–"/>
      <w:lvlJc w:val="left"/>
      <w:pPr>
        <w:tabs>
          <w:tab w:val="num" w:pos="2880"/>
        </w:tabs>
        <w:ind w:left="2880" w:hanging="360"/>
      </w:pPr>
      <w:rPr>
        <w:rFonts w:ascii="Arial" w:hAnsi="Arial" w:hint="default"/>
      </w:rPr>
    </w:lvl>
    <w:lvl w:ilvl="4" w:tplc="002E60FA" w:tentative="1">
      <w:start w:val="1"/>
      <w:numFmt w:val="bullet"/>
      <w:lvlText w:val="•"/>
      <w:lvlJc w:val="left"/>
      <w:pPr>
        <w:tabs>
          <w:tab w:val="num" w:pos="3600"/>
        </w:tabs>
        <w:ind w:left="3600" w:hanging="360"/>
      </w:pPr>
      <w:rPr>
        <w:rFonts w:ascii="Arial" w:hAnsi="Arial" w:hint="default"/>
      </w:rPr>
    </w:lvl>
    <w:lvl w:ilvl="5" w:tplc="D9226562" w:tentative="1">
      <w:start w:val="1"/>
      <w:numFmt w:val="bullet"/>
      <w:lvlText w:val="•"/>
      <w:lvlJc w:val="left"/>
      <w:pPr>
        <w:tabs>
          <w:tab w:val="num" w:pos="4320"/>
        </w:tabs>
        <w:ind w:left="4320" w:hanging="360"/>
      </w:pPr>
      <w:rPr>
        <w:rFonts w:ascii="Arial" w:hAnsi="Arial" w:hint="default"/>
      </w:rPr>
    </w:lvl>
    <w:lvl w:ilvl="6" w:tplc="FE28FFDA" w:tentative="1">
      <w:start w:val="1"/>
      <w:numFmt w:val="bullet"/>
      <w:lvlText w:val="•"/>
      <w:lvlJc w:val="left"/>
      <w:pPr>
        <w:tabs>
          <w:tab w:val="num" w:pos="5040"/>
        </w:tabs>
        <w:ind w:left="5040" w:hanging="360"/>
      </w:pPr>
      <w:rPr>
        <w:rFonts w:ascii="Arial" w:hAnsi="Arial" w:hint="default"/>
      </w:rPr>
    </w:lvl>
    <w:lvl w:ilvl="7" w:tplc="1CA899C8" w:tentative="1">
      <w:start w:val="1"/>
      <w:numFmt w:val="bullet"/>
      <w:lvlText w:val="•"/>
      <w:lvlJc w:val="left"/>
      <w:pPr>
        <w:tabs>
          <w:tab w:val="num" w:pos="5760"/>
        </w:tabs>
        <w:ind w:left="5760" w:hanging="360"/>
      </w:pPr>
      <w:rPr>
        <w:rFonts w:ascii="Arial" w:hAnsi="Arial" w:hint="default"/>
      </w:rPr>
    </w:lvl>
    <w:lvl w:ilvl="8" w:tplc="37D2CD7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E291D71"/>
    <w:multiLevelType w:val="multilevel"/>
    <w:tmpl w:val="2E291D71"/>
    <w:lvl w:ilvl="0">
      <w:start w:val="1"/>
      <w:numFmt w:val="decimal"/>
      <w:pStyle w:val="1"/>
      <w:lvlText w:val="%1"/>
      <w:lvlJc w:val="left"/>
      <w:pPr>
        <w:ind w:left="5020" w:hanging="400"/>
      </w:pPr>
      <w:rPr>
        <w:rFonts w:hint="eastAsia"/>
      </w:rPr>
    </w:lvl>
    <w:lvl w:ilvl="1">
      <w:start w:val="1"/>
      <w:numFmt w:val="decimal"/>
      <w:isLgl/>
      <w:lvlText w:val="%1.%2"/>
      <w:lvlJc w:val="left"/>
      <w:pPr>
        <w:ind w:left="5740" w:hanging="720"/>
      </w:pPr>
      <w:rPr>
        <w:rFonts w:hint="default"/>
      </w:rPr>
    </w:lvl>
    <w:lvl w:ilvl="2">
      <w:start w:val="1"/>
      <w:numFmt w:val="decimal"/>
      <w:isLgl/>
      <w:lvlText w:val="%1.%2.%3"/>
      <w:lvlJc w:val="left"/>
      <w:pPr>
        <w:ind w:left="5740" w:hanging="720"/>
      </w:pPr>
      <w:rPr>
        <w:rFonts w:hint="default"/>
      </w:rPr>
    </w:lvl>
    <w:lvl w:ilvl="3">
      <w:start w:val="1"/>
      <w:numFmt w:val="decimal"/>
      <w:isLgl/>
      <w:lvlText w:val="%1.%2.%3.%4"/>
      <w:lvlJc w:val="left"/>
      <w:pPr>
        <w:ind w:left="6100" w:hanging="1080"/>
      </w:pPr>
      <w:rPr>
        <w:rFonts w:hint="default"/>
      </w:rPr>
    </w:lvl>
    <w:lvl w:ilvl="4">
      <w:start w:val="1"/>
      <w:numFmt w:val="decimal"/>
      <w:isLgl/>
      <w:lvlText w:val="%1.%2.%3.%4.%5"/>
      <w:lvlJc w:val="left"/>
      <w:pPr>
        <w:ind w:left="6460" w:hanging="1440"/>
      </w:pPr>
      <w:rPr>
        <w:rFonts w:hint="default"/>
      </w:rPr>
    </w:lvl>
    <w:lvl w:ilvl="5">
      <w:start w:val="1"/>
      <w:numFmt w:val="decimal"/>
      <w:isLgl/>
      <w:lvlText w:val="%1.%2.%3.%4.%5.%6"/>
      <w:lvlJc w:val="left"/>
      <w:pPr>
        <w:ind w:left="6820" w:hanging="1800"/>
      </w:pPr>
      <w:rPr>
        <w:rFonts w:hint="default"/>
      </w:rPr>
    </w:lvl>
    <w:lvl w:ilvl="6">
      <w:start w:val="1"/>
      <w:numFmt w:val="decimal"/>
      <w:isLgl/>
      <w:lvlText w:val="%1.%2.%3.%4.%5.%6.%7"/>
      <w:lvlJc w:val="left"/>
      <w:pPr>
        <w:ind w:left="6820" w:hanging="1800"/>
      </w:pPr>
      <w:rPr>
        <w:rFonts w:hint="default"/>
      </w:rPr>
    </w:lvl>
    <w:lvl w:ilvl="7">
      <w:start w:val="1"/>
      <w:numFmt w:val="decimal"/>
      <w:isLgl/>
      <w:lvlText w:val="%1.%2.%3.%4.%5.%6.%7.%8"/>
      <w:lvlJc w:val="left"/>
      <w:pPr>
        <w:ind w:left="7180" w:hanging="2160"/>
      </w:pPr>
      <w:rPr>
        <w:rFonts w:hint="default"/>
      </w:rPr>
    </w:lvl>
    <w:lvl w:ilvl="8">
      <w:start w:val="1"/>
      <w:numFmt w:val="decimal"/>
      <w:isLgl/>
      <w:lvlText w:val="%1.%2.%3.%4.%5.%6.%7.%8.%9"/>
      <w:lvlJc w:val="left"/>
      <w:pPr>
        <w:ind w:left="7540" w:hanging="2520"/>
      </w:pPr>
      <w:rPr>
        <w:rFonts w:hint="default"/>
      </w:rPr>
    </w:lvl>
  </w:abstractNum>
  <w:abstractNum w:abstractNumId="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75CD024B"/>
    <w:multiLevelType w:val="hybridMultilevel"/>
    <w:tmpl w:val="4EE8841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8" w15:restartNumberingAfterBreak="0">
    <w:nsid w:val="779B4574"/>
    <w:multiLevelType w:val="multilevel"/>
    <w:tmpl w:val="779B4574"/>
    <w:lvl w:ilvl="0">
      <w:start w:val="1"/>
      <w:numFmt w:val="bullet"/>
      <w:lvlText w:val=""/>
      <w:lvlJc w:val="left"/>
      <w:pPr>
        <w:ind w:left="1856" w:hanging="360"/>
      </w:pPr>
      <w:rPr>
        <w:rFonts w:ascii="Symbol" w:hAnsi="Symbol" w:hint="default"/>
      </w:rPr>
    </w:lvl>
    <w:lvl w:ilvl="1">
      <w:start w:val="1"/>
      <w:numFmt w:val="bullet"/>
      <w:lvlText w:val="o"/>
      <w:lvlJc w:val="left"/>
      <w:pPr>
        <w:ind w:left="2576" w:hanging="360"/>
      </w:pPr>
      <w:rPr>
        <w:rFonts w:ascii="Courier New" w:hAnsi="Courier New" w:cs="Courier New" w:hint="default"/>
      </w:rPr>
    </w:lvl>
    <w:lvl w:ilvl="2">
      <w:start w:val="1"/>
      <w:numFmt w:val="bullet"/>
      <w:lvlText w:val=""/>
      <w:lvlJc w:val="left"/>
      <w:pPr>
        <w:ind w:left="3296" w:hanging="360"/>
      </w:pPr>
      <w:rPr>
        <w:rFonts w:ascii="Wingdings" w:hAnsi="Wingdings" w:hint="default"/>
      </w:rPr>
    </w:lvl>
    <w:lvl w:ilvl="3">
      <w:start w:val="1"/>
      <w:numFmt w:val="bullet"/>
      <w:lvlText w:val=""/>
      <w:lvlJc w:val="left"/>
      <w:pPr>
        <w:ind w:left="4016" w:hanging="360"/>
      </w:pPr>
      <w:rPr>
        <w:rFonts w:ascii="Symbol" w:hAnsi="Symbol" w:hint="default"/>
      </w:rPr>
    </w:lvl>
    <w:lvl w:ilvl="4">
      <w:start w:val="1"/>
      <w:numFmt w:val="bullet"/>
      <w:lvlText w:val="o"/>
      <w:lvlJc w:val="left"/>
      <w:pPr>
        <w:ind w:left="4736" w:hanging="360"/>
      </w:pPr>
      <w:rPr>
        <w:rFonts w:ascii="Courier New" w:hAnsi="Courier New" w:cs="Courier New" w:hint="default"/>
      </w:rPr>
    </w:lvl>
    <w:lvl w:ilvl="5">
      <w:start w:val="1"/>
      <w:numFmt w:val="bullet"/>
      <w:lvlText w:val=""/>
      <w:lvlJc w:val="left"/>
      <w:pPr>
        <w:ind w:left="5456" w:hanging="360"/>
      </w:pPr>
      <w:rPr>
        <w:rFonts w:ascii="Wingdings" w:hAnsi="Wingdings" w:hint="default"/>
      </w:rPr>
    </w:lvl>
    <w:lvl w:ilvl="6">
      <w:start w:val="1"/>
      <w:numFmt w:val="bullet"/>
      <w:lvlText w:val=""/>
      <w:lvlJc w:val="left"/>
      <w:pPr>
        <w:ind w:left="6176" w:hanging="360"/>
      </w:pPr>
      <w:rPr>
        <w:rFonts w:ascii="Symbol" w:hAnsi="Symbol" w:hint="default"/>
      </w:rPr>
    </w:lvl>
    <w:lvl w:ilvl="7">
      <w:start w:val="1"/>
      <w:numFmt w:val="bullet"/>
      <w:lvlText w:val="o"/>
      <w:lvlJc w:val="left"/>
      <w:pPr>
        <w:ind w:left="6896" w:hanging="360"/>
      </w:pPr>
      <w:rPr>
        <w:rFonts w:ascii="Courier New" w:hAnsi="Courier New" w:cs="Courier New" w:hint="default"/>
      </w:rPr>
    </w:lvl>
    <w:lvl w:ilvl="8">
      <w:start w:val="1"/>
      <w:numFmt w:val="bullet"/>
      <w:lvlText w:val=""/>
      <w:lvlJc w:val="left"/>
      <w:pPr>
        <w:ind w:left="7616" w:hanging="360"/>
      </w:pPr>
      <w:rPr>
        <w:rFonts w:ascii="Wingdings" w:hAnsi="Wingdings" w:hint="default"/>
      </w:rPr>
    </w:lvl>
  </w:abstractNum>
  <w:num w:numId="1" w16cid:durableId="1889996833">
    <w:abstractNumId w:val="4"/>
  </w:num>
  <w:num w:numId="2" w16cid:durableId="1185552788">
    <w:abstractNumId w:val="0"/>
  </w:num>
  <w:num w:numId="3" w16cid:durableId="882208093">
    <w:abstractNumId w:val="5"/>
  </w:num>
  <w:num w:numId="4" w16cid:durableId="163858737">
    <w:abstractNumId w:val="6"/>
  </w:num>
  <w:num w:numId="5" w16cid:durableId="2026441274">
    <w:abstractNumId w:val="8"/>
  </w:num>
  <w:num w:numId="6" w16cid:durableId="397215163">
    <w:abstractNumId w:val="1"/>
  </w:num>
  <w:num w:numId="7" w16cid:durableId="1194343170">
    <w:abstractNumId w:val="7"/>
  </w:num>
  <w:num w:numId="8" w16cid:durableId="577786463">
    <w:abstractNumId w:val="2"/>
  </w:num>
  <w:num w:numId="9" w16cid:durableId="190521593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41E9"/>
    <w:rsid w:val="00001B6D"/>
    <w:rsid w:val="00001D77"/>
    <w:rsid w:val="00002D56"/>
    <w:rsid w:val="000048A3"/>
    <w:rsid w:val="00005003"/>
    <w:rsid w:val="00006265"/>
    <w:rsid w:val="00011504"/>
    <w:rsid w:val="000116D2"/>
    <w:rsid w:val="0001240C"/>
    <w:rsid w:val="00013C39"/>
    <w:rsid w:val="00014665"/>
    <w:rsid w:val="00014D5E"/>
    <w:rsid w:val="00014E69"/>
    <w:rsid w:val="000162B7"/>
    <w:rsid w:val="00017312"/>
    <w:rsid w:val="00017CA2"/>
    <w:rsid w:val="00017E73"/>
    <w:rsid w:val="00017F0D"/>
    <w:rsid w:val="00020CE6"/>
    <w:rsid w:val="000212BC"/>
    <w:rsid w:val="000216E8"/>
    <w:rsid w:val="00021898"/>
    <w:rsid w:val="00021FE7"/>
    <w:rsid w:val="00022F90"/>
    <w:rsid w:val="0002407C"/>
    <w:rsid w:val="0002469F"/>
    <w:rsid w:val="00024BE8"/>
    <w:rsid w:val="00024C58"/>
    <w:rsid w:val="00025E41"/>
    <w:rsid w:val="0002635F"/>
    <w:rsid w:val="000264AC"/>
    <w:rsid w:val="000322C5"/>
    <w:rsid w:val="00032F5C"/>
    <w:rsid w:val="0003315C"/>
    <w:rsid w:val="00033510"/>
    <w:rsid w:val="00033547"/>
    <w:rsid w:val="000336C0"/>
    <w:rsid w:val="00034DE3"/>
    <w:rsid w:val="00035414"/>
    <w:rsid w:val="00036787"/>
    <w:rsid w:val="0003697F"/>
    <w:rsid w:val="00036B87"/>
    <w:rsid w:val="00037F4A"/>
    <w:rsid w:val="00040011"/>
    <w:rsid w:val="000406EF"/>
    <w:rsid w:val="0004103D"/>
    <w:rsid w:val="000413CE"/>
    <w:rsid w:val="00041E5B"/>
    <w:rsid w:val="00043409"/>
    <w:rsid w:val="00043FDC"/>
    <w:rsid w:val="000445CD"/>
    <w:rsid w:val="0004471B"/>
    <w:rsid w:val="0004512C"/>
    <w:rsid w:val="00046936"/>
    <w:rsid w:val="00047120"/>
    <w:rsid w:val="00047628"/>
    <w:rsid w:val="000506A1"/>
    <w:rsid w:val="00053B4C"/>
    <w:rsid w:val="00053C6B"/>
    <w:rsid w:val="000565E7"/>
    <w:rsid w:val="00057A73"/>
    <w:rsid w:val="0006073A"/>
    <w:rsid w:val="0006126A"/>
    <w:rsid w:val="00063E84"/>
    <w:rsid w:val="000647FC"/>
    <w:rsid w:val="0006569A"/>
    <w:rsid w:val="00067228"/>
    <w:rsid w:val="0006725B"/>
    <w:rsid w:val="00067CCE"/>
    <w:rsid w:val="0007014A"/>
    <w:rsid w:val="000712BB"/>
    <w:rsid w:val="000729DE"/>
    <w:rsid w:val="00072CA1"/>
    <w:rsid w:val="00073A39"/>
    <w:rsid w:val="00073C05"/>
    <w:rsid w:val="0007448C"/>
    <w:rsid w:val="000756CA"/>
    <w:rsid w:val="000760C3"/>
    <w:rsid w:val="000761D9"/>
    <w:rsid w:val="0007635F"/>
    <w:rsid w:val="000765E1"/>
    <w:rsid w:val="0007698F"/>
    <w:rsid w:val="000769A0"/>
    <w:rsid w:val="00076C1B"/>
    <w:rsid w:val="00076CFD"/>
    <w:rsid w:val="000778CF"/>
    <w:rsid w:val="00080189"/>
    <w:rsid w:val="00081538"/>
    <w:rsid w:val="00081C41"/>
    <w:rsid w:val="00081E63"/>
    <w:rsid w:val="000866A1"/>
    <w:rsid w:val="00090246"/>
    <w:rsid w:val="00091B8E"/>
    <w:rsid w:val="00091E6B"/>
    <w:rsid w:val="00092456"/>
    <w:rsid w:val="00093769"/>
    <w:rsid w:val="0009684F"/>
    <w:rsid w:val="00096A08"/>
    <w:rsid w:val="00097234"/>
    <w:rsid w:val="000A13D3"/>
    <w:rsid w:val="000A2B23"/>
    <w:rsid w:val="000A32E2"/>
    <w:rsid w:val="000A44B0"/>
    <w:rsid w:val="000A49C7"/>
    <w:rsid w:val="000B012A"/>
    <w:rsid w:val="000B0B8F"/>
    <w:rsid w:val="000B19E3"/>
    <w:rsid w:val="000B21D2"/>
    <w:rsid w:val="000B2503"/>
    <w:rsid w:val="000B3346"/>
    <w:rsid w:val="000B3BA2"/>
    <w:rsid w:val="000B41D6"/>
    <w:rsid w:val="000B41F1"/>
    <w:rsid w:val="000B475A"/>
    <w:rsid w:val="000B56CB"/>
    <w:rsid w:val="000B5786"/>
    <w:rsid w:val="000B678D"/>
    <w:rsid w:val="000B7B58"/>
    <w:rsid w:val="000C189E"/>
    <w:rsid w:val="000C1A3E"/>
    <w:rsid w:val="000C1EA2"/>
    <w:rsid w:val="000C1ED3"/>
    <w:rsid w:val="000C2175"/>
    <w:rsid w:val="000C3234"/>
    <w:rsid w:val="000C33E0"/>
    <w:rsid w:val="000C3618"/>
    <w:rsid w:val="000C3DE1"/>
    <w:rsid w:val="000C4A2B"/>
    <w:rsid w:val="000C5043"/>
    <w:rsid w:val="000C582C"/>
    <w:rsid w:val="000C79D7"/>
    <w:rsid w:val="000D06AA"/>
    <w:rsid w:val="000D2C3B"/>
    <w:rsid w:val="000D3E8B"/>
    <w:rsid w:val="000D4A9A"/>
    <w:rsid w:val="000D5770"/>
    <w:rsid w:val="000D5A61"/>
    <w:rsid w:val="000D62E9"/>
    <w:rsid w:val="000D64E2"/>
    <w:rsid w:val="000D7C6C"/>
    <w:rsid w:val="000D7DA3"/>
    <w:rsid w:val="000E0840"/>
    <w:rsid w:val="000E2BCE"/>
    <w:rsid w:val="000E3001"/>
    <w:rsid w:val="000E3620"/>
    <w:rsid w:val="000E5076"/>
    <w:rsid w:val="000E5479"/>
    <w:rsid w:val="000E5A9B"/>
    <w:rsid w:val="000E5BC7"/>
    <w:rsid w:val="000E5D87"/>
    <w:rsid w:val="000E64F2"/>
    <w:rsid w:val="000E7379"/>
    <w:rsid w:val="000E7DF6"/>
    <w:rsid w:val="000F113E"/>
    <w:rsid w:val="000F568D"/>
    <w:rsid w:val="000F59A4"/>
    <w:rsid w:val="000F679C"/>
    <w:rsid w:val="00100191"/>
    <w:rsid w:val="00100380"/>
    <w:rsid w:val="001005BD"/>
    <w:rsid w:val="001007D0"/>
    <w:rsid w:val="00102315"/>
    <w:rsid w:val="00102862"/>
    <w:rsid w:val="00102DC6"/>
    <w:rsid w:val="00103A4A"/>
    <w:rsid w:val="00104E59"/>
    <w:rsid w:val="001051EB"/>
    <w:rsid w:val="00107B19"/>
    <w:rsid w:val="00107C8C"/>
    <w:rsid w:val="00107D5A"/>
    <w:rsid w:val="00107E82"/>
    <w:rsid w:val="00110741"/>
    <w:rsid w:val="00111CE5"/>
    <w:rsid w:val="00111DA1"/>
    <w:rsid w:val="00112483"/>
    <w:rsid w:val="0011301D"/>
    <w:rsid w:val="00113B43"/>
    <w:rsid w:val="0011419D"/>
    <w:rsid w:val="001142A2"/>
    <w:rsid w:val="00114F3C"/>
    <w:rsid w:val="001152C3"/>
    <w:rsid w:val="0011575D"/>
    <w:rsid w:val="00115A50"/>
    <w:rsid w:val="00116D02"/>
    <w:rsid w:val="00117957"/>
    <w:rsid w:val="00117F40"/>
    <w:rsid w:val="001201FA"/>
    <w:rsid w:val="00121B0C"/>
    <w:rsid w:val="00121BA4"/>
    <w:rsid w:val="001226A4"/>
    <w:rsid w:val="00123453"/>
    <w:rsid w:val="001241B8"/>
    <w:rsid w:val="00124DE3"/>
    <w:rsid w:val="00125E63"/>
    <w:rsid w:val="00126402"/>
    <w:rsid w:val="00126C1B"/>
    <w:rsid w:val="00127DF1"/>
    <w:rsid w:val="001300BA"/>
    <w:rsid w:val="00131680"/>
    <w:rsid w:val="0013283D"/>
    <w:rsid w:val="00133BCD"/>
    <w:rsid w:val="00135286"/>
    <w:rsid w:val="00135ED2"/>
    <w:rsid w:val="00136124"/>
    <w:rsid w:val="00137A23"/>
    <w:rsid w:val="00140D88"/>
    <w:rsid w:val="00140E05"/>
    <w:rsid w:val="001420E0"/>
    <w:rsid w:val="00142230"/>
    <w:rsid w:val="00142694"/>
    <w:rsid w:val="00143BFE"/>
    <w:rsid w:val="001440F3"/>
    <w:rsid w:val="001448B1"/>
    <w:rsid w:val="00144C2F"/>
    <w:rsid w:val="0014674E"/>
    <w:rsid w:val="00146D45"/>
    <w:rsid w:val="00147D4E"/>
    <w:rsid w:val="00150457"/>
    <w:rsid w:val="00151421"/>
    <w:rsid w:val="001516C8"/>
    <w:rsid w:val="00152EB1"/>
    <w:rsid w:val="00153D6A"/>
    <w:rsid w:val="00153DF6"/>
    <w:rsid w:val="00155BDD"/>
    <w:rsid w:val="00155C03"/>
    <w:rsid w:val="001571F4"/>
    <w:rsid w:val="00157B15"/>
    <w:rsid w:val="001613E2"/>
    <w:rsid w:val="00161EFD"/>
    <w:rsid w:val="00162DD1"/>
    <w:rsid w:val="001638DB"/>
    <w:rsid w:val="00164096"/>
    <w:rsid w:val="001652A7"/>
    <w:rsid w:val="001655B1"/>
    <w:rsid w:val="00166E88"/>
    <w:rsid w:val="00170E16"/>
    <w:rsid w:val="0017103A"/>
    <w:rsid w:val="00172AC5"/>
    <w:rsid w:val="00172CF7"/>
    <w:rsid w:val="00172FB5"/>
    <w:rsid w:val="00173478"/>
    <w:rsid w:val="00173527"/>
    <w:rsid w:val="001742DA"/>
    <w:rsid w:val="0017495F"/>
    <w:rsid w:val="00174E1D"/>
    <w:rsid w:val="00174F30"/>
    <w:rsid w:val="00175149"/>
    <w:rsid w:val="00175959"/>
    <w:rsid w:val="00175A4A"/>
    <w:rsid w:val="00176BFD"/>
    <w:rsid w:val="001771D3"/>
    <w:rsid w:val="001774CC"/>
    <w:rsid w:val="00177D9A"/>
    <w:rsid w:val="0018099E"/>
    <w:rsid w:val="001825F1"/>
    <w:rsid w:val="00182A1B"/>
    <w:rsid w:val="00183412"/>
    <w:rsid w:val="0018366A"/>
    <w:rsid w:val="00183A63"/>
    <w:rsid w:val="00185322"/>
    <w:rsid w:val="001859D7"/>
    <w:rsid w:val="00185E53"/>
    <w:rsid w:val="001907E6"/>
    <w:rsid w:val="001913F5"/>
    <w:rsid w:val="001926A0"/>
    <w:rsid w:val="001930E4"/>
    <w:rsid w:val="00195438"/>
    <w:rsid w:val="00195FC1"/>
    <w:rsid w:val="0019662B"/>
    <w:rsid w:val="001A2E42"/>
    <w:rsid w:val="001A2E96"/>
    <w:rsid w:val="001A3348"/>
    <w:rsid w:val="001A3431"/>
    <w:rsid w:val="001A3E3D"/>
    <w:rsid w:val="001A408D"/>
    <w:rsid w:val="001A68A9"/>
    <w:rsid w:val="001A7416"/>
    <w:rsid w:val="001B028B"/>
    <w:rsid w:val="001B07A1"/>
    <w:rsid w:val="001B1BAC"/>
    <w:rsid w:val="001B21F4"/>
    <w:rsid w:val="001B2850"/>
    <w:rsid w:val="001B65D1"/>
    <w:rsid w:val="001C005A"/>
    <w:rsid w:val="001C13AE"/>
    <w:rsid w:val="001C3C8C"/>
    <w:rsid w:val="001C3CF9"/>
    <w:rsid w:val="001C44BA"/>
    <w:rsid w:val="001C4A39"/>
    <w:rsid w:val="001C4B55"/>
    <w:rsid w:val="001C55E1"/>
    <w:rsid w:val="001C5FD3"/>
    <w:rsid w:val="001C7406"/>
    <w:rsid w:val="001C7AD4"/>
    <w:rsid w:val="001C7D3E"/>
    <w:rsid w:val="001D012B"/>
    <w:rsid w:val="001D03D5"/>
    <w:rsid w:val="001D0AB6"/>
    <w:rsid w:val="001D18A7"/>
    <w:rsid w:val="001D2515"/>
    <w:rsid w:val="001D30C0"/>
    <w:rsid w:val="001D471D"/>
    <w:rsid w:val="001D4900"/>
    <w:rsid w:val="001D5417"/>
    <w:rsid w:val="001D666A"/>
    <w:rsid w:val="001D6C59"/>
    <w:rsid w:val="001E06D5"/>
    <w:rsid w:val="001E2201"/>
    <w:rsid w:val="001E3651"/>
    <w:rsid w:val="001E4B4A"/>
    <w:rsid w:val="001E616B"/>
    <w:rsid w:val="001E6933"/>
    <w:rsid w:val="001F1E94"/>
    <w:rsid w:val="001F205C"/>
    <w:rsid w:val="001F28B2"/>
    <w:rsid w:val="001F3134"/>
    <w:rsid w:val="001F3640"/>
    <w:rsid w:val="001F4EBE"/>
    <w:rsid w:val="001F67C8"/>
    <w:rsid w:val="001F67F7"/>
    <w:rsid w:val="001F6CA9"/>
    <w:rsid w:val="001F740F"/>
    <w:rsid w:val="00200538"/>
    <w:rsid w:val="00200921"/>
    <w:rsid w:val="00201554"/>
    <w:rsid w:val="00201D9D"/>
    <w:rsid w:val="002025C5"/>
    <w:rsid w:val="00203A9F"/>
    <w:rsid w:val="00203FF4"/>
    <w:rsid w:val="00204FCA"/>
    <w:rsid w:val="00206B5D"/>
    <w:rsid w:val="002072D6"/>
    <w:rsid w:val="00210F54"/>
    <w:rsid w:val="00211531"/>
    <w:rsid w:val="0021196A"/>
    <w:rsid w:val="00211F82"/>
    <w:rsid w:val="00212100"/>
    <w:rsid w:val="002125B9"/>
    <w:rsid w:val="002138DC"/>
    <w:rsid w:val="00213BF8"/>
    <w:rsid w:val="002141CF"/>
    <w:rsid w:val="00214B12"/>
    <w:rsid w:val="00214C34"/>
    <w:rsid w:val="0021505C"/>
    <w:rsid w:val="00215438"/>
    <w:rsid w:val="0021798C"/>
    <w:rsid w:val="00223664"/>
    <w:rsid w:val="00224428"/>
    <w:rsid w:val="0022494A"/>
    <w:rsid w:val="002254FE"/>
    <w:rsid w:val="0022551C"/>
    <w:rsid w:val="002270F8"/>
    <w:rsid w:val="00227337"/>
    <w:rsid w:val="00231FFE"/>
    <w:rsid w:val="00232F96"/>
    <w:rsid w:val="00233EC7"/>
    <w:rsid w:val="002341B1"/>
    <w:rsid w:val="00234246"/>
    <w:rsid w:val="00235203"/>
    <w:rsid w:val="002356DA"/>
    <w:rsid w:val="00236DA3"/>
    <w:rsid w:val="0024066F"/>
    <w:rsid w:val="00240677"/>
    <w:rsid w:val="0024267A"/>
    <w:rsid w:val="00242D2E"/>
    <w:rsid w:val="0024323E"/>
    <w:rsid w:val="00244AB8"/>
    <w:rsid w:val="00245EE8"/>
    <w:rsid w:val="002478B0"/>
    <w:rsid w:val="0025177C"/>
    <w:rsid w:val="002517F7"/>
    <w:rsid w:val="00252623"/>
    <w:rsid w:val="002533C2"/>
    <w:rsid w:val="0025345C"/>
    <w:rsid w:val="00254400"/>
    <w:rsid w:val="0025443A"/>
    <w:rsid w:val="00255AE7"/>
    <w:rsid w:val="00255EB5"/>
    <w:rsid w:val="00256AD0"/>
    <w:rsid w:val="002576A5"/>
    <w:rsid w:val="00257AC8"/>
    <w:rsid w:val="002636C8"/>
    <w:rsid w:val="00263CD2"/>
    <w:rsid w:val="00264404"/>
    <w:rsid w:val="0026508D"/>
    <w:rsid w:val="00265491"/>
    <w:rsid w:val="002659F2"/>
    <w:rsid w:val="00265D81"/>
    <w:rsid w:val="002707AE"/>
    <w:rsid w:val="00270D1D"/>
    <w:rsid w:val="002716C7"/>
    <w:rsid w:val="0027274C"/>
    <w:rsid w:val="0027420A"/>
    <w:rsid w:val="002744C3"/>
    <w:rsid w:val="002752BD"/>
    <w:rsid w:val="00276DD2"/>
    <w:rsid w:val="00277CC8"/>
    <w:rsid w:val="002804F9"/>
    <w:rsid w:val="00282965"/>
    <w:rsid w:val="002852F3"/>
    <w:rsid w:val="00286148"/>
    <w:rsid w:val="00286770"/>
    <w:rsid w:val="00287FD7"/>
    <w:rsid w:val="0029065B"/>
    <w:rsid w:val="00290AD7"/>
    <w:rsid w:val="00290CA3"/>
    <w:rsid w:val="00291A15"/>
    <w:rsid w:val="00291BD4"/>
    <w:rsid w:val="002926EE"/>
    <w:rsid w:val="00293C7F"/>
    <w:rsid w:val="00293CD8"/>
    <w:rsid w:val="00293D2A"/>
    <w:rsid w:val="00293D97"/>
    <w:rsid w:val="00297BCD"/>
    <w:rsid w:val="002A060C"/>
    <w:rsid w:val="002A0F55"/>
    <w:rsid w:val="002A28C5"/>
    <w:rsid w:val="002A326B"/>
    <w:rsid w:val="002A34F8"/>
    <w:rsid w:val="002A476C"/>
    <w:rsid w:val="002A4C45"/>
    <w:rsid w:val="002A51FF"/>
    <w:rsid w:val="002A549A"/>
    <w:rsid w:val="002A5EB8"/>
    <w:rsid w:val="002A6EE7"/>
    <w:rsid w:val="002A710C"/>
    <w:rsid w:val="002A7396"/>
    <w:rsid w:val="002A7E32"/>
    <w:rsid w:val="002B41E9"/>
    <w:rsid w:val="002B424F"/>
    <w:rsid w:val="002B6139"/>
    <w:rsid w:val="002C0DC3"/>
    <w:rsid w:val="002C1EB8"/>
    <w:rsid w:val="002C234B"/>
    <w:rsid w:val="002C4412"/>
    <w:rsid w:val="002C4A42"/>
    <w:rsid w:val="002C4F9C"/>
    <w:rsid w:val="002C6023"/>
    <w:rsid w:val="002C7C05"/>
    <w:rsid w:val="002D011B"/>
    <w:rsid w:val="002D021E"/>
    <w:rsid w:val="002D1798"/>
    <w:rsid w:val="002D1C0F"/>
    <w:rsid w:val="002D2224"/>
    <w:rsid w:val="002D299D"/>
    <w:rsid w:val="002D421E"/>
    <w:rsid w:val="002D4655"/>
    <w:rsid w:val="002D5F33"/>
    <w:rsid w:val="002D7461"/>
    <w:rsid w:val="002E1748"/>
    <w:rsid w:val="002E17C5"/>
    <w:rsid w:val="002E26E7"/>
    <w:rsid w:val="002E2C28"/>
    <w:rsid w:val="002E2E25"/>
    <w:rsid w:val="002E42BD"/>
    <w:rsid w:val="002E4D8E"/>
    <w:rsid w:val="002E581A"/>
    <w:rsid w:val="002E71CB"/>
    <w:rsid w:val="002F06F3"/>
    <w:rsid w:val="002F16E2"/>
    <w:rsid w:val="002F1CF1"/>
    <w:rsid w:val="002F342F"/>
    <w:rsid w:val="002F4EE7"/>
    <w:rsid w:val="002F5764"/>
    <w:rsid w:val="002F60A9"/>
    <w:rsid w:val="002F6A09"/>
    <w:rsid w:val="002F7CDF"/>
    <w:rsid w:val="003012AA"/>
    <w:rsid w:val="00301BA2"/>
    <w:rsid w:val="0030211A"/>
    <w:rsid w:val="0030267E"/>
    <w:rsid w:val="00302878"/>
    <w:rsid w:val="00302E4E"/>
    <w:rsid w:val="00304295"/>
    <w:rsid w:val="00306659"/>
    <w:rsid w:val="00307ECE"/>
    <w:rsid w:val="00310A45"/>
    <w:rsid w:val="00310B07"/>
    <w:rsid w:val="00310CB8"/>
    <w:rsid w:val="003110F8"/>
    <w:rsid w:val="0031273D"/>
    <w:rsid w:val="0031274A"/>
    <w:rsid w:val="00313DE9"/>
    <w:rsid w:val="0031549E"/>
    <w:rsid w:val="003160F6"/>
    <w:rsid w:val="003163C4"/>
    <w:rsid w:val="00316994"/>
    <w:rsid w:val="00316D18"/>
    <w:rsid w:val="0032094D"/>
    <w:rsid w:val="00320AAA"/>
    <w:rsid w:val="00320FCF"/>
    <w:rsid w:val="00321522"/>
    <w:rsid w:val="00321E80"/>
    <w:rsid w:val="0032280A"/>
    <w:rsid w:val="00322C05"/>
    <w:rsid w:val="0032300A"/>
    <w:rsid w:val="00323024"/>
    <w:rsid w:val="003253DE"/>
    <w:rsid w:val="00326ACE"/>
    <w:rsid w:val="003270E5"/>
    <w:rsid w:val="003274B2"/>
    <w:rsid w:val="003302E5"/>
    <w:rsid w:val="00330EA8"/>
    <w:rsid w:val="00330F45"/>
    <w:rsid w:val="003310D2"/>
    <w:rsid w:val="003312DB"/>
    <w:rsid w:val="003378E9"/>
    <w:rsid w:val="00337D9F"/>
    <w:rsid w:val="00340001"/>
    <w:rsid w:val="00340410"/>
    <w:rsid w:val="00340D7D"/>
    <w:rsid w:val="00340DB2"/>
    <w:rsid w:val="00342B7F"/>
    <w:rsid w:val="003432E3"/>
    <w:rsid w:val="00343D88"/>
    <w:rsid w:val="00344704"/>
    <w:rsid w:val="00345058"/>
    <w:rsid w:val="00346D15"/>
    <w:rsid w:val="00347E09"/>
    <w:rsid w:val="00351B49"/>
    <w:rsid w:val="00351E7A"/>
    <w:rsid w:val="003524DB"/>
    <w:rsid w:val="00352B2E"/>
    <w:rsid w:val="003536BF"/>
    <w:rsid w:val="003541FB"/>
    <w:rsid w:val="00354236"/>
    <w:rsid w:val="00355D48"/>
    <w:rsid w:val="00356151"/>
    <w:rsid w:val="003569E4"/>
    <w:rsid w:val="00356F4E"/>
    <w:rsid w:val="00357D91"/>
    <w:rsid w:val="00361469"/>
    <w:rsid w:val="00361DE8"/>
    <w:rsid w:val="00361F77"/>
    <w:rsid w:val="00363B34"/>
    <w:rsid w:val="00363EC3"/>
    <w:rsid w:val="00364B0D"/>
    <w:rsid w:val="00366EB1"/>
    <w:rsid w:val="00367381"/>
    <w:rsid w:val="00367B3D"/>
    <w:rsid w:val="00367E05"/>
    <w:rsid w:val="0037155D"/>
    <w:rsid w:val="00371AFC"/>
    <w:rsid w:val="00375749"/>
    <w:rsid w:val="00375855"/>
    <w:rsid w:val="0037596F"/>
    <w:rsid w:val="003763FE"/>
    <w:rsid w:val="00381134"/>
    <w:rsid w:val="003813F1"/>
    <w:rsid w:val="00383278"/>
    <w:rsid w:val="003839A2"/>
    <w:rsid w:val="00383F23"/>
    <w:rsid w:val="00384903"/>
    <w:rsid w:val="00385655"/>
    <w:rsid w:val="00385EC1"/>
    <w:rsid w:val="00386242"/>
    <w:rsid w:val="00386762"/>
    <w:rsid w:val="00386B1D"/>
    <w:rsid w:val="003874CB"/>
    <w:rsid w:val="00387539"/>
    <w:rsid w:val="0039035F"/>
    <w:rsid w:val="003903B9"/>
    <w:rsid w:val="003906C3"/>
    <w:rsid w:val="00390E65"/>
    <w:rsid w:val="00391AB7"/>
    <w:rsid w:val="00392325"/>
    <w:rsid w:val="00392C02"/>
    <w:rsid w:val="00393D4B"/>
    <w:rsid w:val="003940CE"/>
    <w:rsid w:val="003951DC"/>
    <w:rsid w:val="00395AE8"/>
    <w:rsid w:val="0039690E"/>
    <w:rsid w:val="0039706A"/>
    <w:rsid w:val="003977BF"/>
    <w:rsid w:val="0039790D"/>
    <w:rsid w:val="00397A8B"/>
    <w:rsid w:val="003A0B71"/>
    <w:rsid w:val="003A13C4"/>
    <w:rsid w:val="003A1F38"/>
    <w:rsid w:val="003A63DB"/>
    <w:rsid w:val="003A66F7"/>
    <w:rsid w:val="003A6CB9"/>
    <w:rsid w:val="003B0DFE"/>
    <w:rsid w:val="003B128C"/>
    <w:rsid w:val="003B1A94"/>
    <w:rsid w:val="003B286B"/>
    <w:rsid w:val="003B3497"/>
    <w:rsid w:val="003B3EE4"/>
    <w:rsid w:val="003B4133"/>
    <w:rsid w:val="003B4643"/>
    <w:rsid w:val="003B49EE"/>
    <w:rsid w:val="003B4D63"/>
    <w:rsid w:val="003B61DD"/>
    <w:rsid w:val="003B7F02"/>
    <w:rsid w:val="003C4DDD"/>
    <w:rsid w:val="003C558F"/>
    <w:rsid w:val="003C572A"/>
    <w:rsid w:val="003C5C05"/>
    <w:rsid w:val="003C5DAA"/>
    <w:rsid w:val="003C6607"/>
    <w:rsid w:val="003C6BC9"/>
    <w:rsid w:val="003C71D0"/>
    <w:rsid w:val="003D0680"/>
    <w:rsid w:val="003D1143"/>
    <w:rsid w:val="003D18F9"/>
    <w:rsid w:val="003D59D3"/>
    <w:rsid w:val="003D76EC"/>
    <w:rsid w:val="003E03BB"/>
    <w:rsid w:val="003E0781"/>
    <w:rsid w:val="003E08F2"/>
    <w:rsid w:val="003E30D9"/>
    <w:rsid w:val="003E3A2F"/>
    <w:rsid w:val="003E46E9"/>
    <w:rsid w:val="003E4924"/>
    <w:rsid w:val="003E535F"/>
    <w:rsid w:val="003E568E"/>
    <w:rsid w:val="003E5DF5"/>
    <w:rsid w:val="003E609D"/>
    <w:rsid w:val="003E69F9"/>
    <w:rsid w:val="003E744C"/>
    <w:rsid w:val="003E7A7D"/>
    <w:rsid w:val="003F07A6"/>
    <w:rsid w:val="003F0D20"/>
    <w:rsid w:val="003F2656"/>
    <w:rsid w:val="003F26CB"/>
    <w:rsid w:val="003F2AF2"/>
    <w:rsid w:val="003F2B7E"/>
    <w:rsid w:val="003F2F3F"/>
    <w:rsid w:val="003F3522"/>
    <w:rsid w:val="003F3B22"/>
    <w:rsid w:val="003F40F0"/>
    <w:rsid w:val="003F4AAA"/>
    <w:rsid w:val="003F61AF"/>
    <w:rsid w:val="0040055A"/>
    <w:rsid w:val="00400D00"/>
    <w:rsid w:val="00400D4C"/>
    <w:rsid w:val="00400EE1"/>
    <w:rsid w:val="00402503"/>
    <w:rsid w:val="004026EC"/>
    <w:rsid w:val="004034C7"/>
    <w:rsid w:val="004042E6"/>
    <w:rsid w:val="00405121"/>
    <w:rsid w:val="004052BA"/>
    <w:rsid w:val="00405427"/>
    <w:rsid w:val="004055CE"/>
    <w:rsid w:val="00406676"/>
    <w:rsid w:val="00407B49"/>
    <w:rsid w:val="0041172A"/>
    <w:rsid w:val="00411E1B"/>
    <w:rsid w:val="00411F2C"/>
    <w:rsid w:val="00412ACD"/>
    <w:rsid w:val="00415247"/>
    <w:rsid w:val="00415281"/>
    <w:rsid w:val="00415485"/>
    <w:rsid w:val="00416F6D"/>
    <w:rsid w:val="00417975"/>
    <w:rsid w:val="00417BFF"/>
    <w:rsid w:val="0042139C"/>
    <w:rsid w:val="00424B72"/>
    <w:rsid w:val="00424E0A"/>
    <w:rsid w:val="004251C0"/>
    <w:rsid w:val="0042560B"/>
    <w:rsid w:val="00425760"/>
    <w:rsid w:val="004266F4"/>
    <w:rsid w:val="00426D7E"/>
    <w:rsid w:val="004271E2"/>
    <w:rsid w:val="00427C81"/>
    <w:rsid w:val="00427CF4"/>
    <w:rsid w:val="00433BB6"/>
    <w:rsid w:val="00436F53"/>
    <w:rsid w:val="00436F5C"/>
    <w:rsid w:val="00437114"/>
    <w:rsid w:val="004377F1"/>
    <w:rsid w:val="00441390"/>
    <w:rsid w:val="00441491"/>
    <w:rsid w:val="004418D4"/>
    <w:rsid w:val="00442041"/>
    <w:rsid w:val="00442CCA"/>
    <w:rsid w:val="00442CEC"/>
    <w:rsid w:val="00445523"/>
    <w:rsid w:val="00445550"/>
    <w:rsid w:val="00445D03"/>
    <w:rsid w:val="0044678A"/>
    <w:rsid w:val="00450369"/>
    <w:rsid w:val="004524D5"/>
    <w:rsid w:val="004533BF"/>
    <w:rsid w:val="00453A72"/>
    <w:rsid w:val="00455892"/>
    <w:rsid w:val="0045614D"/>
    <w:rsid w:val="00456D42"/>
    <w:rsid w:val="0046030F"/>
    <w:rsid w:val="00460B53"/>
    <w:rsid w:val="00460FD9"/>
    <w:rsid w:val="004613BF"/>
    <w:rsid w:val="00461940"/>
    <w:rsid w:val="00461F91"/>
    <w:rsid w:val="00462176"/>
    <w:rsid w:val="00462FF3"/>
    <w:rsid w:val="00463D08"/>
    <w:rsid w:val="0046493A"/>
    <w:rsid w:val="00465274"/>
    <w:rsid w:val="004652A5"/>
    <w:rsid w:val="00465318"/>
    <w:rsid w:val="004679E5"/>
    <w:rsid w:val="00467F28"/>
    <w:rsid w:val="00472A6B"/>
    <w:rsid w:val="00474D1E"/>
    <w:rsid w:val="0047564E"/>
    <w:rsid w:val="004758FF"/>
    <w:rsid w:val="004759D8"/>
    <w:rsid w:val="00475AC1"/>
    <w:rsid w:val="0047609F"/>
    <w:rsid w:val="00476836"/>
    <w:rsid w:val="0047754C"/>
    <w:rsid w:val="004777C2"/>
    <w:rsid w:val="004804F4"/>
    <w:rsid w:val="00481926"/>
    <w:rsid w:val="00481C7E"/>
    <w:rsid w:val="00482D97"/>
    <w:rsid w:val="004831E3"/>
    <w:rsid w:val="00485326"/>
    <w:rsid w:val="00485A50"/>
    <w:rsid w:val="004865A6"/>
    <w:rsid w:val="00486B98"/>
    <w:rsid w:val="00486F25"/>
    <w:rsid w:val="00491DC5"/>
    <w:rsid w:val="00491F07"/>
    <w:rsid w:val="00492845"/>
    <w:rsid w:val="00492B78"/>
    <w:rsid w:val="004931AD"/>
    <w:rsid w:val="0049425E"/>
    <w:rsid w:val="004945AA"/>
    <w:rsid w:val="004969B5"/>
    <w:rsid w:val="00496DD8"/>
    <w:rsid w:val="004A2A1F"/>
    <w:rsid w:val="004A63A2"/>
    <w:rsid w:val="004A7ACC"/>
    <w:rsid w:val="004B0214"/>
    <w:rsid w:val="004B047A"/>
    <w:rsid w:val="004B1D20"/>
    <w:rsid w:val="004B29D0"/>
    <w:rsid w:val="004B3958"/>
    <w:rsid w:val="004B3C17"/>
    <w:rsid w:val="004B5417"/>
    <w:rsid w:val="004B5B45"/>
    <w:rsid w:val="004B6A7E"/>
    <w:rsid w:val="004B7D66"/>
    <w:rsid w:val="004C0848"/>
    <w:rsid w:val="004C0B9F"/>
    <w:rsid w:val="004C1727"/>
    <w:rsid w:val="004C1C50"/>
    <w:rsid w:val="004C3006"/>
    <w:rsid w:val="004C32DB"/>
    <w:rsid w:val="004C557B"/>
    <w:rsid w:val="004C5867"/>
    <w:rsid w:val="004C7306"/>
    <w:rsid w:val="004D0BF0"/>
    <w:rsid w:val="004D24C7"/>
    <w:rsid w:val="004D2D41"/>
    <w:rsid w:val="004D3C1B"/>
    <w:rsid w:val="004D4325"/>
    <w:rsid w:val="004D5859"/>
    <w:rsid w:val="004D5BC7"/>
    <w:rsid w:val="004D66A4"/>
    <w:rsid w:val="004D6FBF"/>
    <w:rsid w:val="004D7C94"/>
    <w:rsid w:val="004E2E2F"/>
    <w:rsid w:val="004E37AE"/>
    <w:rsid w:val="004E4633"/>
    <w:rsid w:val="004E5468"/>
    <w:rsid w:val="004E552F"/>
    <w:rsid w:val="004E6D4B"/>
    <w:rsid w:val="004F00A3"/>
    <w:rsid w:val="004F04F9"/>
    <w:rsid w:val="004F0D5A"/>
    <w:rsid w:val="004F1896"/>
    <w:rsid w:val="004F2A51"/>
    <w:rsid w:val="004F300E"/>
    <w:rsid w:val="004F37B7"/>
    <w:rsid w:val="004F49B9"/>
    <w:rsid w:val="004F555A"/>
    <w:rsid w:val="004F5D95"/>
    <w:rsid w:val="004F5E6A"/>
    <w:rsid w:val="004F636C"/>
    <w:rsid w:val="004F7EF0"/>
    <w:rsid w:val="00501BE3"/>
    <w:rsid w:val="00501F30"/>
    <w:rsid w:val="005029D1"/>
    <w:rsid w:val="00502DCE"/>
    <w:rsid w:val="005032ED"/>
    <w:rsid w:val="00503EC2"/>
    <w:rsid w:val="00505A41"/>
    <w:rsid w:val="005066C9"/>
    <w:rsid w:val="005069E6"/>
    <w:rsid w:val="005072E9"/>
    <w:rsid w:val="005078A8"/>
    <w:rsid w:val="00512D5E"/>
    <w:rsid w:val="00512DBD"/>
    <w:rsid w:val="00513359"/>
    <w:rsid w:val="005135B5"/>
    <w:rsid w:val="00514045"/>
    <w:rsid w:val="005155F1"/>
    <w:rsid w:val="00516B14"/>
    <w:rsid w:val="005204DF"/>
    <w:rsid w:val="0052064E"/>
    <w:rsid w:val="00520967"/>
    <w:rsid w:val="005209F9"/>
    <w:rsid w:val="00521BD0"/>
    <w:rsid w:val="00521DA5"/>
    <w:rsid w:val="0052340F"/>
    <w:rsid w:val="00524726"/>
    <w:rsid w:val="00524969"/>
    <w:rsid w:val="00524EF4"/>
    <w:rsid w:val="00525957"/>
    <w:rsid w:val="00525AD0"/>
    <w:rsid w:val="005267DB"/>
    <w:rsid w:val="005267DE"/>
    <w:rsid w:val="00530961"/>
    <w:rsid w:val="00531809"/>
    <w:rsid w:val="00533952"/>
    <w:rsid w:val="005339F0"/>
    <w:rsid w:val="00534305"/>
    <w:rsid w:val="00534508"/>
    <w:rsid w:val="00535491"/>
    <w:rsid w:val="005362CB"/>
    <w:rsid w:val="005363B2"/>
    <w:rsid w:val="0053660E"/>
    <w:rsid w:val="00536951"/>
    <w:rsid w:val="00537042"/>
    <w:rsid w:val="0053761A"/>
    <w:rsid w:val="00537B49"/>
    <w:rsid w:val="005411B2"/>
    <w:rsid w:val="00541A60"/>
    <w:rsid w:val="00542F3D"/>
    <w:rsid w:val="005444D3"/>
    <w:rsid w:val="00545206"/>
    <w:rsid w:val="005512F5"/>
    <w:rsid w:val="00551718"/>
    <w:rsid w:val="00551C9C"/>
    <w:rsid w:val="00551CE1"/>
    <w:rsid w:val="00553515"/>
    <w:rsid w:val="005607FB"/>
    <w:rsid w:val="00561A15"/>
    <w:rsid w:val="00564791"/>
    <w:rsid w:val="005648C9"/>
    <w:rsid w:val="005662D8"/>
    <w:rsid w:val="00566363"/>
    <w:rsid w:val="0056689D"/>
    <w:rsid w:val="00566A12"/>
    <w:rsid w:val="0056760B"/>
    <w:rsid w:val="0057051C"/>
    <w:rsid w:val="005709AB"/>
    <w:rsid w:val="005732B3"/>
    <w:rsid w:val="00573C6C"/>
    <w:rsid w:val="00575098"/>
    <w:rsid w:val="00576987"/>
    <w:rsid w:val="0057754E"/>
    <w:rsid w:val="00577CAA"/>
    <w:rsid w:val="00577CD3"/>
    <w:rsid w:val="0058008C"/>
    <w:rsid w:val="005802B3"/>
    <w:rsid w:val="005807BE"/>
    <w:rsid w:val="00580D2F"/>
    <w:rsid w:val="00580D6B"/>
    <w:rsid w:val="00582CA5"/>
    <w:rsid w:val="00582E56"/>
    <w:rsid w:val="005830BD"/>
    <w:rsid w:val="005832A1"/>
    <w:rsid w:val="00585054"/>
    <w:rsid w:val="0058697B"/>
    <w:rsid w:val="00587584"/>
    <w:rsid w:val="005875C0"/>
    <w:rsid w:val="00590C88"/>
    <w:rsid w:val="00591BF7"/>
    <w:rsid w:val="00591E0E"/>
    <w:rsid w:val="0059249B"/>
    <w:rsid w:val="0059289D"/>
    <w:rsid w:val="0059363B"/>
    <w:rsid w:val="0059393E"/>
    <w:rsid w:val="005944FE"/>
    <w:rsid w:val="00595B1E"/>
    <w:rsid w:val="00597EEE"/>
    <w:rsid w:val="005A192C"/>
    <w:rsid w:val="005A1BA1"/>
    <w:rsid w:val="005A2501"/>
    <w:rsid w:val="005A5530"/>
    <w:rsid w:val="005A6465"/>
    <w:rsid w:val="005B08DB"/>
    <w:rsid w:val="005B1418"/>
    <w:rsid w:val="005B17E8"/>
    <w:rsid w:val="005B3D23"/>
    <w:rsid w:val="005B42BC"/>
    <w:rsid w:val="005B5232"/>
    <w:rsid w:val="005B52CE"/>
    <w:rsid w:val="005B539D"/>
    <w:rsid w:val="005B5646"/>
    <w:rsid w:val="005B5B08"/>
    <w:rsid w:val="005B5B29"/>
    <w:rsid w:val="005B5EED"/>
    <w:rsid w:val="005B5F97"/>
    <w:rsid w:val="005B696C"/>
    <w:rsid w:val="005B76D2"/>
    <w:rsid w:val="005C06C0"/>
    <w:rsid w:val="005C0AF5"/>
    <w:rsid w:val="005C142E"/>
    <w:rsid w:val="005C160E"/>
    <w:rsid w:val="005C1EDD"/>
    <w:rsid w:val="005C25F9"/>
    <w:rsid w:val="005C2AF4"/>
    <w:rsid w:val="005C2F28"/>
    <w:rsid w:val="005C3549"/>
    <w:rsid w:val="005C4922"/>
    <w:rsid w:val="005C4BD0"/>
    <w:rsid w:val="005C5C46"/>
    <w:rsid w:val="005C63EF"/>
    <w:rsid w:val="005C67F6"/>
    <w:rsid w:val="005C76EF"/>
    <w:rsid w:val="005C7C48"/>
    <w:rsid w:val="005C7F5B"/>
    <w:rsid w:val="005D0BD3"/>
    <w:rsid w:val="005D1DD1"/>
    <w:rsid w:val="005D2EE9"/>
    <w:rsid w:val="005D3133"/>
    <w:rsid w:val="005D3166"/>
    <w:rsid w:val="005D4052"/>
    <w:rsid w:val="005D44D9"/>
    <w:rsid w:val="005D4A98"/>
    <w:rsid w:val="005D4CA6"/>
    <w:rsid w:val="005D63AF"/>
    <w:rsid w:val="005D69A9"/>
    <w:rsid w:val="005D76E0"/>
    <w:rsid w:val="005E11B6"/>
    <w:rsid w:val="005E17C0"/>
    <w:rsid w:val="005E3114"/>
    <w:rsid w:val="005E31B3"/>
    <w:rsid w:val="005E3C44"/>
    <w:rsid w:val="005E5867"/>
    <w:rsid w:val="005E70B7"/>
    <w:rsid w:val="005E787E"/>
    <w:rsid w:val="005F026E"/>
    <w:rsid w:val="005F03F3"/>
    <w:rsid w:val="005F075E"/>
    <w:rsid w:val="005F0B1A"/>
    <w:rsid w:val="005F11E7"/>
    <w:rsid w:val="005F174D"/>
    <w:rsid w:val="005F185F"/>
    <w:rsid w:val="005F27F7"/>
    <w:rsid w:val="005F328F"/>
    <w:rsid w:val="005F337F"/>
    <w:rsid w:val="005F393A"/>
    <w:rsid w:val="005F46CD"/>
    <w:rsid w:val="005F4AD6"/>
    <w:rsid w:val="005F510B"/>
    <w:rsid w:val="005F786A"/>
    <w:rsid w:val="0060010F"/>
    <w:rsid w:val="00600763"/>
    <w:rsid w:val="00600DE2"/>
    <w:rsid w:val="00600F85"/>
    <w:rsid w:val="006015EF"/>
    <w:rsid w:val="00602D2E"/>
    <w:rsid w:val="0060342F"/>
    <w:rsid w:val="00603E93"/>
    <w:rsid w:val="00604579"/>
    <w:rsid w:val="0060460C"/>
    <w:rsid w:val="00605539"/>
    <w:rsid w:val="00605BB6"/>
    <w:rsid w:val="0061023F"/>
    <w:rsid w:val="006102F9"/>
    <w:rsid w:val="006104AB"/>
    <w:rsid w:val="00610AB0"/>
    <w:rsid w:val="0061151B"/>
    <w:rsid w:val="006116AB"/>
    <w:rsid w:val="00611F49"/>
    <w:rsid w:val="00612FB6"/>
    <w:rsid w:val="00614468"/>
    <w:rsid w:val="00617414"/>
    <w:rsid w:val="00617779"/>
    <w:rsid w:val="00620B01"/>
    <w:rsid w:val="0062100F"/>
    <w:rsid w:val="00621277"/>
    <w:rsid w:val="006216D9"/>
    <w:rsid w:val="0062401B"/>
    <w:rsid w:val="00624159"/>
    <w:rsid w:val="006255B4"/>
    <w:rsid w:val="00625FBA"/>
    <w:rsid w:val="0063174D"/>
    <w:rsid w:val="00632BC4"/>
    <w:rsid w:val="00634E90"/>
    <w:rsid w:val="00637022"/>
    <w:rsid w:val="00637569"/>
    <w:rsid w:val="006401BE"/>
    <w:rsid w:val="00640BEE"/>
    <w:rsid w:val="006414B6"/>
    <w:rsid w:val="00641637"/>
    <w:rsid w:val="00641CDE"/>
    <w:rsid w:val="0064277F"/>
    <w:rsid w:val="00643478"/>
    <w:rsid w:val="0064360D"/>
    <w:rsid w:val="00643777"/>
    <w:rsid w:val="00643F0B"/>
    <w:rsid w:val="0064440E"/>
    <w:rsid w:val="00644F5D"/>
    <w:rsid w:val="00645AC1"/>
    <w:rsid w:val="00645DDF"/>
    <w:rsid w:val="00646073"/>
    <w:rsid w:val="0064760A"/>
    <w:rsid w:val="00654C02"/>
    <w:rsid w:val="00655224"/>
    <w:rsid w:val="0065542B"/>
    <w:rsid w:val="00655B4C"/>
    <w:rsid w:val="00655C92"/>
    <w:rsid w:val="00655E05"/>
    <w:rsid w:val="00656F7E"/>
    <w:rsid w:val="00657635"/>
    <w:rsid w:val="00657DFD"/>
    <w:rsid w:val="006601B4"/>
    <w:rsid w:val="00660BB5"/>
    <w:rsid w:val="00660CA3"/>
    <w:rsid w:val="00661B11"/>
    <w:rsid w:val="00663FB3"/>
    <w:rsid w:val="00664059"/>
    <w:rsid w:val="006640CF"/>
    <w:rsid w:val="0066430B"/>
    <w:rsid w:val="00664557"/>
    <w:rsid w:val="006647EB"/>
    <w:rsid w:val="00664E5E"/>
    <w:rsid w:val="0066591F"/>
    <w:rsid w:val="00665DFF"/>
    <w:rsid w:val="00666D17"/>
    <w:rsid w:val="00667650"/>
    <w:rsid w:val="00671ADD"/>
    <w:rsid w:val="00671B81"/>
    <w:rsid w:val="006742E6"/>
    <w:rsid w:val="006743E1"/>
    <w:rsid w:val="00674DAC"/>
    <w:rsid w:val="006757BA"/>
    <w:rsid w:val="00675A06"/>
    <w:rsid w:val="00675C1A"/>
    <w:rsid w:val="00675ECC"/>
    <w:rsid w:val="00676DDA"/>
    <w:rsid w:val="00676E7E"/>
    <w:rsid w:val="00677574"/>
    <w:rsid w:val="006814FB"/>
    <w:rsid w:val="00682AAA"/>
    <w:rsid w:val="00682D39"/>
    <w:rsid w:val="00682DCB"/>
    <w:rsid w:val="00683E98"/>
    <w:rsid w:val="00684A12"/>
    <w:rsid w:val="0068551F"/>
    <w:rsid w:val="0068776A"/>
    <w:rsid w:val="0069125D"/>
    <w:rsid w:val="00691555"/>
    <w:rsid w:val="00691B15"/>
    <w:rsid w:val="00692738"/>
    <w:rsid w:val="00693124"/>
    <w:rsid w:val="0069376B"/>
    <w:rsid w:val="00693801"/>
    <w:rsid w:val="00693C37"/>
    <w:rsid w:val="00693EF5"/>
    <w:rsid w:val="006941C7"/>
    <w:rsid w:val="006943FA"/>
    <w:rsid w:val="00695570"/>
    <w:rsid w:val="0069673E"/>
    <w:rsid w:val="00697181"/>
    <w:rsid w:val="00697629"/>
    <w:rsid w:val="006A1995"/>
    <w:rsid w:val="006A1DFB"/>
    <w:rsid w:val="006A22C4"/>
    <w:rsid w:val="006A2389"/>
    <w:rsid w:val="006A285A"/>
    <w:rsid w:val="006A33FB"/>
    <w:rsid w:val="006A6091"/>
    <w:rsid w:val="006B0450"/>
    <w:rsid w:val="006B0ABE"/>
    <w:rsid w:val="006B18D2"/>
    <w:rsid w:val="006B29F6"/>
    <w:rsid w:val="006B4D2C"/>
    <w:rsid w:val="006B4D8F"/>
    <w:rsid w:val="006C1373"/>
    <w:rsid w:val="006C269C"/>
    <w:rsid w:val="006C3E05"/>
    <w:rsid w:val="006C4B19"/>
    <w:rsid w:val="006C521F"/>
    <w:rsid w:val="006C5A9A"/>
    <w:rsid w:val="006C60D3"/>
    <w:rsid w:val="006C61B0"/>
    <w:rsid w:val="006C6843"/>
    <w:rsid w:val="006C6BD0"/>
    <w:rsid w:val="006C7BA3"/>
    <w:rsid w:val="006C7F11"/>
    <w:rsid w:val="006D066C"/>
    <w:rsid w:val="006D0E57"/>
    <w:rsid w:val="006D0F1C"/>
    <w:rsid w:val="006D1409"/>
    <w:rsid w:val="006D2894"/>
    <w:rsid w:val="006D4DDA"/>
    <w:rsid w:val="006D58F5"/>
    <w:rsid w:val="006D757B"/>
    <w:rsid w:val="006D7964"/>
    <w:rsid w:val="006E0788"/>
    <w:rsid w:val="006E1327"/>
    <w:rsid w:val="006E1B07"/>
    <w:rsid w:val="006E1D5E"/>
    <w:rsid w:val="006E6B42"/>
    <w:rsid w:val="006E6BFC"/>
    <w:rsid w:val="006E6C3A"/>
    <w:rsid w:val="006E6CDE"/>
    <w:rsid w:val="006E6E77"/>
    <w:rsid w:val="006F0D22"/>
    <w:rsid w:val="006F161F"/>
    <w:rsid w:val="006F297E"/>
    <w:rsid w:val="006F337E"/>
    <w:rsid w:val="006F37CF"/>
    <w:rsid w:val="006F38A7"/>
    <w:rsid w:val="006F3D6A"/>
    <w:rsid w:val="006F59D3"/>
    <w:rsid w:val="006F6E90"/>
    <w:rsid w:val="006F7584"/>
    <w:rsid w:val="00700DA2"/>
    <w:rsid w:val="00700F85"/>
    <w:rsid w:val="00701262"/>
    <w:rsid w:val="00702875"/>
    <w:rsid w:val="00703721"/>
    <w:rsid w:val="0070495C"/>
    <w:rsid w:val="00704961"/>
    <w:rsid w:val="00704FAF"/>
    <w:rsid w:val="0070760C"/>
    <w:rsid w:val="007079CC"/>
    <w:rsid w:val="00710C82"/>
    <w:rsid w:val="00710EA1"/>
    <w:rsid w:val="007115B1"/>
    <w:rsid w:val="007119FE"/>
    <w:rsid w:val="0071326F"/>
    <w:rsid w:val="00713CE0"/>
    <w:rsid w:val="007148B5"/>
    <w:rsid w:val="00715ADA"/>
    <w:rsid w:val="007164D4"/>
    <w:rsid w:val="0071745C"/>
    <w:rsid w:val="00717651"/>
    <w:rsid w:val="007176F2"/>
    <w:rsid w:val="0071773A"/>
    <w:rsid w:val="007226DC"/>
    <w:rsid w:val="00724291"/>
    <w:rsid w:val="007268DD"/>
    <w:rsid w:val="00726A80"/>
    <w:rsid w:val="0072749D"/>
    <w:rsid w:val="007276FF"/>
    <w:rsid w:val="00731649"/>
    <w:rsid w:val="0073176B"/>
    <w:rsid w:val="00732802"/>
    <w:rsid w:val="00732857"/>
    <w:rsid w:val="00733C22"/>
    <w:rsid w:val="007344B0"/>
    <w:rsid w:val="00734A5F"/>
    <w:rsid w:val="0073593E"/>
    <w:rsid w:val="00735D24"/>
    <w:rsid w:val="00736168"/>
    <w:rsid w:val="00736270"/>
    <w:rsid w:val="007366B1"/>
    <w:rsid w:val="00742D34"/>
    <w:rsid w:val="00743986"/>
    <w:rsid w:val="00744118"/>
    <w:rsid w:val="00745EB0"/>
    <w:rsid w:val="007465E0"/>
    <w:rsid w:val="007467FC"/>
    <w:rsid w:val="00746C54"/>
    <w:rsid w:val="007478D3"/>
    <w:rsid w:val="00747D68"/>
    <w:rsid w:val="007514CE"/>
    <w:rsid w:val="00753555"/>
    <w:rsid w:val="00753FF2"/>
    <w:rsid w:val="00755374"/>
    <w:rsid w:val="00756272"/>
    <w:rsid w:val="00756CAD"/>
    <w:rsid w:val="00757563"/>
    <w:rsid w:val="00761137"/>
    <w:rsid w:val="007615A5"/>
    <w:rsid w:val="00761859"/>
    <w:rsid w:val="007619A6"/>
    <w:rsid w:val="007623B3"/>
    <w:rsid w:val="00764A0D"/>
    <w:rsid w:val="007658A9"/>
    <w:rsid w:val="00766AF0"/>
    <w:rsid w:val="007674F8"/>
    <w:rsid w:val="00771190"/>
    <w:rsid w:val="00772336"/>
    <w:rsid w:val="00772FC1"/>
    <w:rsid w:val="00773083"/>
    <w:rsid w:val="00773BB0"/>
    <w:rsid w:val="00774909"/>
    <w:rsid w:val="00774C14"/>
    <w:rsid w:val="007750FF"/>
    <w:rsid w:val="007763EF"/>
    <w:rsid w:val="00777D50"/>
    <w:rsid w:val="00777FE8"/>
    <w:rsid w:val="00780061"/>
    <w:rsid w:val="007813BD"/>
    <w:rsid w:val="007827F1"/>
    <w:rsid w:val="00782BD8"/>
    <w:rsid w:val="007837E9"/>
    <w:rsid w:val="00784061"/>
    <w:rsid w:val="007840A6"/>
    <w:rsid w:val="00785645"/>
    <w:rsid w:val="00785BE9"/>
    <w:rsid w:val="007863CA"/>
    <w:rsid w:val="00787335"/>
    <w:rsid w:val="0079105C"/>
    <w:rsid w:val="00791DD2"/>
    <w:rsid w:val="00791E2B"/>
    <w:rsid w:val="0079334E"/>
    <w:rsid w:val="00796AD1"/>
    <w:rsid w:val="007A0775"/>
    <w:rsid w:val="007A25D7"/>
    <w:rsid w:val="007A2F6A"/>
    <w:rsid w:val="007A3969"/>
    <w:rsid w:val="007A469C"/>
    <w:rsid w:val="007A52A7"/>
    <w:rsid w:val="007A6170"/>
    <w:rsid w:val="007A674D"/>
    <w:rsid w:val="007A7C7E"/>
    <w:rsid w:val="007B238F"/>
    <w:rsid w:val="007B3388"/>
    <w:rsid w:val="007B3C8A"/>
    <w:rsid w:val="007B41C1"/>
    <w:rsid w:val="007B42FC"/>
    <w:rsid w:val="007B4336"/>
    <w:rsid w:val="007B5104"/>
    <w:rsid w:val="007B54A0"/>
    <w:rsid w:val="007B5BE9"/>
    <w:rsid w:val="007B5E94"/>
    <w:rsid w:val="007B6548"/>
    <w:rsid w:val="007B6702"/>
    <w:rsid w:val="007B70BB"/>
    <w:rsid w:val="007B74F2"/>
    <w:rsid w:val="007C07CD"/>
    <w:rsid w:val="007C2F31"/>
    <w:rsid w:val="007C4A9D"/>
    <w:rsid w:val="007C6DD9"/>
    <w:rsid w:val="007C6E5E"/>
    <w:rsid w:val="007D2416"/>
    <w:rsid w:val="007D24CD"/>
    <w:rsid w:val="007D2C96"/>
    <w:rsid w:val="007D3013"/>
    <w:rsid w:val="007D4985"/>
    <w:rsid w:val="007D4C4C"/>
    <w:rsid w:val="007D5193"/>
    <w:rsid w:val="007D5F60"/>
    <w:rsid w:val="007D668E"/>
    <w:rsid w:val="007D6CE2"/>
    <w:rsid w:val="007D71D2"/>
    <w:rsid w:val="007D7F0B"/>
    <w:rsid w:val="007E0030"/>
    <w:rsid w:val="007E1115"/>
    <w:rsid w:val="007E306C"/>
    <w:rsid w:val="007E3BCC"/>
    <w:rsid w:val="007E3E4E"/>
    <w:rsid w:val="007E3EB8"/>
    <w:rsid w:val="007E426B"/>
    <w:rsid w:val="007E4350"/>
    <w:rsid w:val="007E5F92"/>
    <w:rsid w:val="007F0336"/>
    <w:rsid w:val="007F05EB"/>
    <w:rsid w:val="007F097D"/>
    <w:rsid w:val="007F0B42"/>
    <w:rsid w:val="007F0D2A"/>
    <w:rsid w:val="007F4188"/>
    <w:rsid w:val="007F5F3F"/>
    <w:rsid w:val="007F683A"/>
    <w:rsid w:val="007F6B01"/>
    <w:rsid w:val="007F7D91"/>
    <w:rsid w:val="0080188D"/>
    <w:rsid w:val="0080212C"/>
    <w:rsid w:val="008030AA"/>
    <w:rsid w:val="00803800"/>
    <w:rsid w:val="008038FF"/>
    <w:rsid w:val="00804C53"/>
    <w:rsid w:val="0080617A"/>
    <w:rsid w:val="00806841"/>
    <w:rsid w:val="00811413"/>
    <w:rsid w:val="00811D7B"/>
    <w:rsid w:val="00812BA7"/>
    <w:rsid w:val="008134AD"/>
    <w:rsid w:val="00813DA7"/>
    <w:rsid w:val="00814293"/>
    <w:rsid w:val="008146E9"/>
    <w:rsid w:val="00815221"/>
    <w:rsid w:val="00816030"/>
    <w:rsid w:val="00816094"/>
    <w:rsid w:val="0082211E"/>
    <w:rsid w:val="0082296F"/>
    <w:rsid w:val="00822EEB"/>
    <w:rsid w:val="0082492A"/>
    <w:rsid w:val="00825C94"/>
    <w:rsid w:val="00826A05"/>
    <w:rsid w:val="008279EA"/>
    <w:rsid w:val="00827CD9"/>
    <w:rsid w:val="00830C2E"/>
    <w:rsid w:val="0083180C"/>
    <w:rsid w:val="00833D33"/>
    <w:rsid w:val="00834F68"/>
    <w:rsid w:val="00835160"/>
    <w:rsid w:val="0083518E"/>
    <w:rsid w:val="0083576D"/>
    <w:rsid w:val="008359F9"/>
    <w:rsid w:val="00835D5D"/>
    <w:rsid w:val="008363EB"/>
    <w:rsid w:val="00836520"/>
    <w:rsid w:val="00837A06"/>
    <w:rsid w:val="00837DE5"/>
    <w:rsid w:val="00841B67"/>
    <w:rsid w:val="00842090"/>
    <w:rsid w:val="00842359"/>
    <w:rsid w:val="0084359F"/>
    <w:rsid w:val="00843D2B"/>
    <w:rsid w:val="00844309"/>
    <w:rsid w:val="00846DDC"/>
    <w:rsid w:val="00847280"/>
    <w:rsid w:val="008506F7"/>
    <w:rsid w:val="00850808"/>
    <w:rsid w:val="00851CB9"/>
    <w:rsid w:val="008544C5"/>
    <w:rsid w:val="008549E7"/>
    <w:rsid w:val="008556AE"/>
    <w:rsid w:val="00857425"/>
    <w:rsid w:val="00857E92"/>
    <w:rsid w:val="008605DC"/>
    <w:rsid w:val="00860EE4"/>
    <w:rsid w:val="008624F3"/>
    <w:rsid w:val="0086365D"/>
    <w:rsid w:val="008639B7"/>
    <w:rsid w:val="00864E93"/>
    <w:rsid w:val="0086544B"/>
    <w:rsid w:val="0086624C"/>
    <w:rsid w:val="00866C69"/>
    <w:rsid w:val="00866DAA"/>
    <w:rsid w:val="00866F7F"/>
    <w:rsid w:val="008703BB"/>
    <w:rsid w:val="008703F2"/>
    <w:rsid w:val="00870EB0"/>
    <w:rsid w:val="008715C9"/>
    <w:rsid w:val="0087194D"/>
    <w:rsid w:val="00872B28"/>
    <w:rsid w:val="008734A1"/>
    <w:rsid w:val="00873FEC"/>
    <w:rsid w:val="00876D16"/>
    <w:rsid w:val="008771E8"/>
    <w:rsid w:val="008778D6"/>
    <w:rsid w:val="0088115A"/>
    <w:rsid w:val="008812A1"/>
    <w:rsid w:val="00881409"/>
    <w:rsid w:val="00883211"/>
    <w:rsid w:val="00884EAE"/>
    <w:rsid w:val="00885D0A"/>
    <w:rsid w:val="00885E49"/>
    <w:rsid w:val="00886046"/>
    <w:rsid w:val="00887DF5"/>
    <w:rsid w:val="00890429"/>
    <w:rsid w:val="008904F6"/>
    <w:rsid w:val="008907AC"/>
    <w:rsid w:val="008911BA"/>
    <w:rsid w:val="0089121C"/>
    <w:rsid w:val="00893541"/>
    <w:rsid w:val="008936BC"/>
    <w:rsid w:val="008958E8"/>
    <w:rsid w:val="00895E5D"/>
    <w:rsid w:val="008A0913"/>
    <w:rsid w:val="008A2B4B"/>
    <w:rsid w:val="008A2F78"/>
    <w:rsid w:val="008A3259"/>
    <w:rsid w:val="008A3E38"/>
    <w:rsid w:val="008A4150"/>
    <w:rsid w:val="008A49FD"/>
    <w:rsid w:val="008A4CEF"/>
    <w:rsid w:val="008A5183"/>
    <w:rsid w:val="008A5AFC"/>
    <w:rsid w:val="008A69D6"/>
    <w:rsid w:val="008A7079"/>
    <w:rsid w:val="008A741B"/>
    <w:rsid w:val="008A7A60"/>
    <w:rsid w:val="008A7CCB"/>
    <w:rsid w:val="008A7F7D"/>
    <w:rsid w:val="008B1720"/>
    <w:rsid w:val="008B2ACD"/>
    <w:rsid w:val="008B2DF4"/>
    <w:rsid w:val="008B30EF"/>
    <w:rsid w:val="008B322D"/>
    <w:rsid w:val="008B33C5"/>
    <w:rsid w:val="008B363A"/>
    <w:rsid w:val="008B4D41"/>
    <w:rsid w:val="008B6172"/>
    <w:rsid w:val="008C059E"/>
    <w:rsid w:val="008C1F85"/>
    <w:rsid w:val="008C333F"/>
    <w:rsid w:val="008C366B"/>
    <w:rsid w:val="008C4BDE"/>
    <w:rsid w:val="008C55BC"/>
    <w:rsid w:val="008C7F54"/>
    <w:rsid w:val="008D015F"/>
    <w:rsid w:val="008D09C7"/>
    <w:rsid w:val="008D1449"/>
    <w:rsid w:val="008D39B8"/>
    <w:rsid w:val="008D49D8"/>
    <w:rsid w:val="008D4FC5"/>
    <w:rsid w:val="008D6E4E"/>
    <w:rsid w:val="008D71AA"/>
    <w:rsid w:val="008D7F1A"/>
    <w:rsid w:val="008E166A"/>
    <w:rsid w:val="008E184E"/>
    <w:rsid w:val="008E36D1"/>
    <w:rsid w:val="008E3B86"/>
    <w:rsid w:val="008E42BE"/>
    <w:rsid w:val="008E4E4E"/>
    <w:rsid w:val="008E6BF4"/>
    <w:rsid w:val="008E6C8F"/>
    <w:rsid w:val="008E6DC1"/>
    <w:rsid w:val="008E7B72"/>
    <w:rsid w:val="008E7BD9"/>
    <w:rsid w:val="008E7C85"/>
    <w:rsid w:val="008F0944"/>
    <w:rsid w:val="008F1CB3"/>
    <w:rsid w:val="008F1CB8"/>
    <w:rsid w:val="008F3BA2"/>
    <w:rsid w:val="008F487C"/>
    <w:rsid w:val="008F512A"/>
    <w:rsid w:val="008F53D3"/>
    <w:rsid w:val="008F74D3"/>
    <w:rsid w:val="00900230"/>
    <w:rsid w:val="00900CEF"/>
    <w:rsid w:val="009015C3"/>
    <w:rsid w:val="009026DC"/>
    <w:rsid w:val="009042E4"/>
    <w:rsid w:val="0090640F"/>
    <w:rsid w:val="009101F6"/>
    <w:rsid w:val="009103ED"/>
    <w:rsid w:val="009121E6"/>
    <w:rsid w:val="00912C95"/>
    <w:rsid w:val="00920C98"/>
    <w:rsid w:val="00920D77"/>
    <w:rsid w:val="009212E6"/>
    <w:rsid w:val="00921951"/>
    <w:rsid w:val="00921B9B"/>
    <w:rsid w:val="00922312"/>
    <w:rsid w:val="0092353A"/>
    <w:rsid w:val="00923BF8"/>
    <w:rsid w:val="009245B1"/>
    <w:rsid w:val="009253D9"/>
    <w:rsid w:val="00925869"/>
    <w:rsid w:val="00925BD8"/>
    <w:rsid w:val="00927540"/>
    <w:rsid w:val="00927624"/>
    <w:rsid w:val="00927C52"/>
    <w:rsid w:val="009330E8"/>
    <w:rsid w:val="00933196"/>
    <w:rsid w:val="00933742"/>
    <w:rsid w:val="00933FC7"/>
    <w:rsid w:val="009340E7"/>
    <w:rsid w:val="00934FE9"/>
    <w:rsid w:val="00936512"/>
    <w:rsid w:val="009371C4"/>
    <w:rsid w:val="0093778E"/>
    <w:rsid w:val="00941891"/>
    <w:rsid w:val="009447ED"/>
    <w:rsid w:val="00945BBE"/>
    <w:rsid w:val="00946639"/>
    <w:rsid w:val="0094675C"/>
    <w:rsid w:val="00947B47"/>
    <w:rsid w:val="00947F42"/>
    <w:rsid w:val="009502F7"/>
    <w:rsid w:val="00950DC2"/>
    <w:rsid w:val="00951EAF"/>
    <w:rsid w:val="00953072"/>
    <w:rsid w:val="009536A0"/>
    <w:rsid w:val="00954C25"/>
    <w:rsid w:val="0095610C"/>
    <w:rsid w:val="00956F80"/>
    <w:rsid w:val="0095700F"/>
    <w:rsid w:val="00957222"/>
    <w:rsid w:val="0095729E"/>
    <w:rsid w:val="009573C9"/>
    <w:rsid w:val="009574FE"/>
    <w:rsid w:val="00957B0D"/>
    <w:rsid w:val="00960FF7"/>
    <w:rsid w:val="009612CC"/>
    <w:rsid w:val="00961315"/>
    <w:rsid w:val="00962269"/>
    <w:rsid w:val="0096309C"/>
    <w:rsid w:val="00963B68"/>
    <w:rsid w:val="00965810"/>
    <w:rsid w:val="0096598C"/>
    <w:rsid w:val="0096620E"/>
    <w:rsid w:val="00966700"/>
    <w:rsid w:val="009673DA"/>
    <w:rsid w:val="00967583"/>
    <w:rsid w:val="00967639"/>
    <w:rsid w:val="00967DEE"/>
    <w:rsid w:val="00970866"/>
    <w:rsid w:val="00970E6B"/>
    <w:rsid w:val="009712A4"/>
    <w:rsid w:val="009716AC"/>
    <w:rsid w:val="0097309C"/>
    <w:rsid w:val="00974320"/>
    <w:rsid w:val="00974A82"/>
    <w:rsid w:val="0097580B"/>
    <w:rsid w:val="00976197"/>
    <w:rsid w:val="009774A0"/>
    <w:rsid w:val="00980862"/>
    <w:rsid w:val="00981690"/>
    <w:rsid w:val="0098260D"/>
    <w:rsid w:val="00983DD5"/>
    <w:rsid w:val="00984877"/>
    <w:rsid w:val="00984988"/>
    <w:rsid w:val="00986296"/>
    <w:rsid w:val="00987B34"/>
    <w:rsid w:val="00991B8D"/>
    <w:rsid w:val="009924AF"/>
    <w:rsid w:val="00992763"/>
    <w:rsid w:val="00993509"/>
    <w:rsid w:val="00993C35"/>
    <w:rsid w:val="00993C95"/>
    <w:rsid w:val="00994100"/>
    <w:rsid w:val="00994FB5"/>
    <w:rsid w:val="00995411"/>
    <w:rsid w:val="00995949"/>
    <w:rsid w:val="00995AB3"/>
    <w:rsid w:val="009971E5"/>
    <w:rsid w:val="009979B6"/>
    <w:rsid w:val="00997E91"/>
    <w:rsid w:val="009A074F"/>
    <w:rsid w:val="009A13E6"/>
    <w:rsid w:val="009A143E"/>
    <w:rsid w:val="009A38E5"/>
    <w:rsid w:val="009A3CB2"/>
    <w:rsid w:val="009A431F"/>
    <w:rsid w:val="009A52E0"/>
    <w:rsid w:val="009A5326"/>
    <w:rsid w:val="009A612F"/>
    <w:rsid w:val="009A6EE5"/>
    <w:rsid w:val="009A76BB"/>
    <w:rsid w:val="009B6BCE"/>
    <w:rsid w:val="009B74AF"/>
    <w:rsid w:val="009C0A11"/>
    <w:rsid w:val="009C1B4C"/>
    <w:rsid w:val="009C1D1A"/>
    <w:rsid w:val="009C1E0B"/>
    <w:rsid w:val="009C2635"/>
    <w:rsid w:val="009C2F4B"/>
    <w:rsid w:val="009C3099"/>
    <w:rsid w:val="009C31E1"/>
    <w:rsid w:val="009C5297"/>
    <w:rsid w:val="009C5B2B"/>
    <w:rsid w:val="009C6041"/>
    <w:rsid w:val="009C61FB"/>
    <w:rsid w:val="009C66DB"/>
    <w:rsid w:val="009C6B98"/>
    <w:rsid w:val="009C7283"/>
    <w:rsid w:val="009C73EA"/>
    <w:rsid w:val="009D19A1"/>
    <w:rsid w:val="009D1BE1"/>
    <w:rsid w:val="009D35E4"/>
    <w:rsid w:val="009D3791"/>
    <w:rsid w:val="009D3843"/>
    <w:rsid w:val="009D46D5"/>
    <w:rsid w:val="009D4805"/>
    <w:rsid w:val="009D5A73"/>
    <w:rsid w:val="009D5F3D"/>
    <w:rsid w:val="009D6399"/>
    <w:rsid w:val="009D6B40"/>
    <w:rsid w:val="009D6E3D"/>
    <w:rsid w:val="009D71E1"/>
    <w:rsid w:val="009D7279"/>
    <w:rsid w:val="009D73B4"/>
    <w:rsid w:val="009D7564"/>
    <w:rsid w:val="009D758E"/>
    <w:rsid w:val="009E08A5"/>
    <w:rsid w:val="009E0E64"/>
    <w:rsid w:val="009E0F8A"/>
    <w:rsid w:val="009E1E19"/>
    <w:rsid w:val="009E22BF"/>
    <w:rsid w:val="009E2891"/>
    <w:rsid w:val="009E2B51"/>
    <w:rsid w:val="009E2D86"/>
    <w:rsid w:val="009E4C8F"/>
    <w:rsid w:val="009E567F"/>
    <w:rsid w:val="009E6522"/>
    <w:rsid w:val="009E6F97"/>
    <w:rsid w:val="009E7FCA"/>
    <w:rsid w:val="009F0626"/>
    <w:rsid w:val="009F1CBA"/>
    <w:rsid w:val="009F244A"/>
    <w:rsid w:val="009F2F06"/>
    <w:rsid w:val="009F34BA"/>
    <w:rsid w:val="009F4848"/>
    <w:rsid w:val="009F493A"/>
    <w:rsid w:val="009F4E1C"/>
    <w:rsid w:val="009F4EAE"/>
    <w:rsid w:val="009F6901"/>
    <w:rsid w:val="009F7559"/>
    <w:rsid w:val="009F7B4E"/>
    <w:rsid w:val="00A00CA7"/>
    <w:rsid w:val="00A0127C"/>
    <w:rsid w:val="00A03995"/>
    <w:rsid w:val="00A03AC5"/>
    <w:rsid w:val="00A03C22"/>
    <w:rsid w:val="00A04B41"/>
    <w:rsid w:val="00A04DF7"/>
    <w:rsid w:val="00A05B47"/>
    <w:rsid w:val="00A05CB8"/>
    <w:rsid w:val="00A05D77"/>
    <w:rsid w:val="00A05E92"/>
    <w:rsid w:val="00A06498"/>
    <w:rsid w:val="00A0782B"/>
    <w:rsid w:val="00A1238F"/>
    <w:rsid w:val="00A125E7"/>
    <w:rsid w:val="00A12A18"/>
    <w:rsid w:val="00A1475F"/>
    <w:rsid w:val="00A148BF"/>
    <w:rsid w:val="00A14DCE"/>
    <w:rsid w:val="00A14F1F"/>
    <w:rsid w:val="00A15624"/>
    <w:rsid w:val="00A15764"/>
    <w:rsid w:val="00A209DD"/>
    <w:rsid w:val="00A2230E"/>
    <w:rsid w:val="00A235A9"/>
    <w:rsid w:val="00A23C23"/>
    <w:rsid w:val="00A23CBB"/>
    <w:rsid w:val="00A27AC9"/>
    <w:rsid w:val="00A301C9"/>
    <w:rsid w:val="00A30601"/>
    <w:rsid w:val="00A309BD"/>
    <w:rsid w:val="00A30F0C"/>
    <w:rsid w:val="00A31B54"/>
    <w:rsid w:val="00A32741"/>
    <w:rsid w:val="00A33CF0"/>
    <w:rsid w:val="00A343D3"/>
    <w:rsid w:val="00A34A6F"/>
    <w:rsid w:val="00A35416"/>
    <w:rsid w:val="00A3634B"/>
    <w:rsid w:val="00A36414"/>
    <w:rsid w:val="00A365B8"/>
    <w:rsid w:val="00A37578"/>
    <w:rsid w:val="00A407D2"/>
    <w:rsid w:val="00A40FAA"/>
    <w:rsid w:val="00A429BE"/>
    <w:rsid w:val="00A432ED"/>
    <w:rsid w:val="00A4372B"/>
    <w:rsid w:val="00A4609A"/>
    <w:rsid w:val="00A469B6"/>
    <w:rsid w:val="00A50AD9"/>
    <w:rsid w:val="00A51CB9"/>
    <w:rsid w:val="00A52301"/>
    <w:rsid w:val="00A53218"/>
    <w:rsid w:val="00A543B2"/>
    <w:rsid w:val="00A5514D"/>
    <w:rsid w:val="00A5531E"/>
    <w:rsid w:val="00A56090"/>
    <w:rsid w:val="00A56FA3"/>
    <w:rsid w:val="00A578F1"/>
    <w:rsid w:val="00A6041B"/>
    <w:rsid w:val="00A60AE3"/>
    <w:rsid w:val="00A61A17"/>
    <w:rsid w:val="00A62515"/>
    <w:rsid w:val="00A62CF5"/>
    <w:rsid w:val="00A62D51"/>
    <w:rsid w:val="00A63989"/>
    <w:rsid w:val="00A63EB3"/>
    <w:rsid w:val="00A649D3"/>
    <w:rsid w:val="00A65A97"/>
    <w:rsid w:val="00A6658D"/>
    <w:rsid w:val="00A67D2E"/>
    <w:rsid w:val="00A70A3F"/>
    <w:rsid w:val="00A70F44"/>
    <w:rsid w:val="00A724D2"/>
    <w:rsid w:val="00A74DCD"/>
    <w:rsid w:val="00A75015"/>
    <w:rsid w:val="00A75A6C"/>
    <w:rsid w:val="00A762F0"/>
    <w:rsid w:val="00A77674"/>
    <w:rsid w:val="00A80657"/>
    <w:rsid w:val="00A809F4"/>
    <w:rsid w:val="00A83850"/>
    <w:rsid w:val="00A83A96"/>
    <w:rsid w:val="00A84D9B"/>
    <w:rsid w:val="00A84F38"/>
    <w:rsid w:val="00A8527A"/>
    <w:rsid w:val="00A865BC"/>
    <w:rsid w:val="00A86D5F"/>
    <w:rsid w:val="00A90403"/>
    <w:rsid w:val="00A90E66"/>
    <w:rsid w:val="00A93F97"/>
    <w:rsid w:val="00A93FCF"/>
    <w:rsid w:val="00A94B14"/>
    <w:rsid w:val="00A94BF5"/>
    <w:rsid w:val="00A9561A"/>
    <w:rsid w:val="00A95698"/>
    <w:rsid w:val="00A95D5D"/>
    <w:rsid w:val="00A96870"/>
    <w:rsid w:val="00A96EF0"/>
    <w:rsid w:val="00A97447"/>
    <w:rsid w:val="00AA0ABF"/>
    <w:rsid w:val="00AA0BA8"/>
    <w:rsid w:val="00AA129B"/>
    <w:rsid w:val="00AA3C21"/>
    <w:rsid w:val="00AA433C"/>
    <w:rsid w:val="00AA5FD2"/>
    <w:rsid w:val="00AA78F9"/>
    <w:rsid w:val="00AB0BD1"/>
    <w:rsid w:val="00AB27A4"/>
    <w:rsid w:val="00AB459B"/>
    <w:rsid w:val="00AB4D37"/>
    <w:rsid w:val="00AB5196"/>
    <w:rsid w:val="00AB51B2"/>
    <w:rsid w:val="00AB51D7"/>
    <w:rsid w:val="00AB64F7"/>
    <w:rsid w:val="00AB74D5"/>
    <w:rsid w:val="00AB755B"/>
    <w:rsid w:val="00AC19FC"/>
    <w:rsid w:val="00AC2BA7"/>
    <w:rsid w:val="00AC2BA8"/>
    <w:rsid w:val="00AC4D52"/>
    <w:rsid w:val="00AC66AC"/>
    <w:rsid w:val="00AC6B1B"/>
    <w:rsid w:val="00AD023B"/>
    <w:rsid w:val="00AD171B"/>
    <w:rsid w:val="00AD28F2"/>
    <w:rsid w:val="00AD3224"/>
    <w:rsid w:val="00AD32DA"/>
    <w:rsid w:val="00AD4C2A"/>
    <w:rsid w:val="00AE0306"/>
    <w:rsid w:val="00AE23EC"/>
    <w:rsid w:val="00AE4293"/>
    <w:rsid w:val="00AE47D7"/>
    <w:rsid w:val="00AE49B5"/>
    <w:rsid w:val="00AE534B"/>
    <w:rsid w:val="00AE56D4"/>
    <w:rsid w:val="00AE5D4D"/>
    <w:rsid w:val="00AF060E"/>
    <w:rsid w:val="00AF0EBF"/>
    <w:rsid w:val="00AF1ABD"/>
    <w:rsid w:val="00AF1AE3"/>
    <w:rsid w:val="00AF20E5"/>
    <w:rsid w:val="00AF28A4"/>
    <w:rsid w:val="00AF5813"/>
    <w:rsid w:val="00AF67F9"/>
    <w:rsid w:val="00AF6A48"/>
    <w:rsid w:val="00AF6C28"/>
    <w:rsid w:val="00AF73B1"/>
    <w:rsid w:val="00AF7DF7"/>
    <w:rsid w:val="00B01651"/>
    <w:rsid w:val="00B0207A"/>
    <w:rsid w:val="00B02BF6"/>
    <w:rsid w:val="00B031AC"/>
    <w:rsid w:val="00B04E16"/>
    <w:rsid w:val="00B05420"/>
    <w:rsid w:val="00B05567"/>
    <w:rsid w:val="00B06BB0"/>
    <w:rsid w:val="00B06D39"/>
    <w:rsid w:val="00B10281"/>
    <w:rsid w:val="00B134DA"/>
    <w:rsid w:val="00B144D5"/>
    <w:rsid w:val="00B16296"/>
    <w:rsid w:val="00B16905"/>
    <w:rsid w:val="00B17DAB"/>
    <w:rsid w:val="00B205A5"/>
    <w:rsid w:val="00B21785"/>
    <w:rsid w:val="00B23187"/>
    <w:rsid w:val="00B236A0"/>
    <w:rsid w:val="00B24C29"/>
    <w:rsid w:val="00B2518E"/>
    <w:rsid w:val="00B257FE"/>
    <w:rsid w:val="00B26BD8"/>
    <w:rsid w:val="00B26F6B"/>
    <w:rsid w:val="00B2703D"/>
    <w:rsid w:val="00B278EA"/>
    <w:rsid w:val="00B30444"/>
    <w:rsid w:val="00B307A3"/>
    <w:rsid w:val="00B31C11"/>
    <w:rsid w:val="00B31F78"/>
    <w:rsid w:val="00B32BDE"/>
    <w:rsid w:val="00B332AA"/>
    <w:rsid w:val="00B34845"/>
    <w:rsid w:val="00B367A6"/>
    <w:rsid w:val="00B371C5"/>
    <w:rsid w:val="00B375E4"/>
    <w:rsid w:val="00B3774B"/>
    <w:rsid w:val="00B37942"/>
    <w:rsid w:val="00B41DE6"/>
    <w:rsid w:val="00B4246D"/>
    <w:rsid w:val="00B42F7E"/>
    <w:rsid w:val="00B43378"/>
    <w:rsid w:val="00B435C3"/>
    <w:rsid w:val="00B43C30"/>
    <w:rsid w:val="00B451F9"/>
    <w:rsid w:val="00B45443"/>
    <w:rsid w:val="00B4756A"/>
    <w:rsid w:val="00B47A4F"/>
    <w:rsid w:val="00B47FCE"/>
    <w:rsid w:val="00B527C0"/>
    <w:rsid w:val="00B563D6"/>
    <w:rsid w:val="00B568BE"/>
    <w:rsid w:val="00B60053"/>
    <w:rsid w:val="00B60E3E"/>
    <w:rsid w:val="00B617B3"/>
    <w:rsid w:val="00B6330A"/>
    <w:rsid w:val="00B63A77"/>
    <w:rsid w:val="00B6550C"/>
    <w:rsid w:val="00B67B35"/>
    <w:rsid w:val="00B706D4"/>
    <w:rsid w:val="00B70AD6"/>
    <w:rsid w:val="00B71392"/>
    <w:rsid w:val="00B720F4"/>
    <w:rsid w:val="00B72E6D"/>
    <w:rsid w:val="00B74475"/>
    <w:rsid w:val="00B745CD"/>
    <w:rsid w:val="00B75D57"/>
    <w:rsid w:val="00B76275"/>
    <w:rsid w:val="00B77103"/>
    <w:rsid w:val="00B805A1"/>
    <w:rsid w:val="00B812B1"/>
    <w:rsid w:val="00B82413"/>
    <w:rsid w:val="00B82CE4"/>
    <w:rsid w:val="00B836DE"/>
    <w:rsid w:val="00B83AD0"/>
    <w:rsid w:val="00B84DE5"/>
    <w:rsid w:val="00B8611D"/>
    <w:rsid w:val="00B861CF"/>
    <w:rsid w:val="00B868E4"/>
    <w:rsid w:val="00B91F75"/>
    <w:rsid w:val="00B92501"/>
    <w:rsid w:val="00B926D1"/>
    <w:rsid w:val="00B971AF"/>
    <w:rsid w:val="00BA35AE"/>
    <w:rsid w:val="00BA4F11"/>
    <w:rsid w:val="00BA55B6"/>
    <w:rsid w:val="00BA6806"/>
    <w:rsid w:val="00BA69F8"/>
    <w:rsid w:val="00BB0D5A"/>
    <w:rsid w:val="00BB1769"/>
    <w:rsid w:val="00BB28C7"/>
    <w:rsid w:val="00BB296C"/>
    <w:rsid w:val="00BB2CB4"/>
    <w:rsid w:val="00BB4047"/>
    <w:rsid w:val="00BB4440"/>
    <w:rsid w:val="00BB4C3A"/>
    <w:rsid w:val="00BB4F88"/>
    <w:rsid w:val="00BB5BAD"/>
    <w:rsid w:val="00BB61DB"/>
    <w:rsid w:val="00BB632B"/>
    <w:rsid w:val="00BC020C"/>
    <w:rsid w:val="00BC194E"/>
    <w:rsid w:val="00BC1DCF"/>
    <w:rsid w:val="00BC31A2"/>
    <w:rsid w:val="00BC31EB"/>
    <w:rsid w:val="00BC33B4"/>
    <w:rsid w:val="00BC4F76"/>
    <w:rsid w:val="00BC6225"/>
    <w:rsid w:val="00BC67C9"/>
    <w:rsid w:val="00BC68BC"/>
    <w:rsid w:val="00BC6F67"/>
    <w:rsid w:val="00BC7EF2"/>
    <w:rsid w:val="00BC7F7B"/>
    <w:rsid w:val="00BD02B0"/>
    <w:rsid w:val="00BD10EF"/>
    <w:rsid w:val="00BD1E15"/>
    <w:rsid w:val="00BD2E6C"/>
    <w:rsid w:val="00BD4266"/>
    <w:rsid w:val="00BD4371"/>
    <w:rsid w:val="00BD4C3E"/>
    <w:rsid w:val="00BD5AF5"/>
    <w:rsid w:val="00BD7665"/>
    <w:rsid w:val="00BE249C"/>
    <w:rsid w:val="00BE2F9F"/>
    <w:rsid w:val="00BE31A9"/>
    <w:rsid w:val="00BE40F8"/>
    <w:rsid w:val="00BE5BFE"/>
    <w:rsid w:val="00BE60E1"/>
    <w:rsid w:val="00BE661D"/>
    <w:rsid w:val="00BE6AD2"/>
    <w:rsid w:val="00BE7353"/>
    <w:rsid w:val="00BF065D"/>
    <w:rsid w:val="00BF0932"/>
    <w:rsid w:val="00BF3A81"/>
    <w:rsid w:val="00BF6FB8"/>
    <w:rsid w:val="00BF7DD0"/>
    <w:rsid w:val="00C00ABA"/>
    <w:rsid w:val="00C00FEF"/>
    <w:rsid w:val="00C011A6"/>
    <w:rsid w:val="00C0205D"/>
    <w:rsid w:val="00C03886"/>
    <w:rsid w:val="00C03D7F"/>
    <w:rsid w:val="00C05869"/>
    <w:rsid w:val="00C05910"/>
    <w:rsid w:val="00C05BBB"/>
    <w:rsid w:val="00C06350"/>
    <w:rsid w:val="00C0771D"/>
    <w:rsid w:val="00C10648"/>
    <w:rsid w:val="00C112AA"/>
    <w:rsid w:val="00C117C6"/>
    <w:rsid w:val="00C11DFF"/>
    <w:rsid w:val="00C12977"/>
    <w:rsid w:val="00C13789"/>
    <w:rsid w:val="00C138AD"/>
    <w:rsid w:val="00C14101"/>
    <w:rsid w:val="00C147C9"/>
    <w:rsid w:val="00C148B6"/>
    <w:rsid w:val="00C14F6F"/>
    <w:rsid w:val="00C15334"/>
    <w:rsid w:val="00C16144"/>
    <w:rsid w:val="00C17785"/>
    <w:rsid w:val="00C206B2"/>
    <w:rsid w:val="00C2191E"/>
    <w:rsid w:val="00C22BE5"/>
    <w:rsid w:val="00C25589"/>
    <w:rsid w:val="00C265C9"/>
    <w:rsid w:val="00C309A8"/>
    <w:rsid w:val="00C30D22"/>
    <w:rsid w:val="00C31F31"/>
    <w:rsid w:val="00C332D3"/>
    <w:rsid w:val="00C34818"/>
    <w:rsid w:val="00C34F59"/>
    <w:rsid w:val="00C35014"/>
    <w:rsid w:val="00C362A9"/>
    <w:rsid w:val="00C367AF"/>
    <w:rsid w:val="00C37097"/>
    <w:rsid w:val="00C37C21"/>
    <w:rsid w:val="00C41110"/>
    <w:rsid w:val="00C41C22"/>
    <w:rsid w:val="00C41F44"/>
    <w:rsid w:val="00C4255C"/>
    <w:rsid w:val="00C45465"/>
    <w:rsid w:val="00C459DF"/>
    <w:rsid w:val="00C465CC"/>
    <w:rsid w:val="00C477B3"/>
    <w:rsid w:val="00C47E4B"/>
    <w:rsid w:val="00C47F5B"/>
    <w:rsid w:val="00C50C2A"/>
    <w:rsid w:val="00C5248A"/>
    <w:rsid w:val="00C52E19"/>
    <w:rsid w:val="00C52F23"/>
    <w:rsid w:val="00C53020"/>
    <w:rsid w:val="00C53035"/>
    <w:rsid w:val="00C54B91"/>
    <w:rsid w:val="00C55001"/>
    <w:rsid w:val="00C553BF"/>
    <w:rsid w:val="00C56246"/>
    <w:rsid w:val="00C56ABD"/>
    <w:rsid w:val="00C60826"/>
    <w:rsid w:val="00C62AF2"/>
    <w:rsid w:val="00C63EC6"/>
    <w:rsid w:val="00C643A7"/>
    <w:rsid w:val="00C644FA"/>
    <w:rsid w:val="00C652B4"/>
    <w:rsid w:val="00C66C27"/>
    <w:rsid w:val="00C66E0F"/>
    <w:rsid w:val="00C67DF0"/>
    <w:rsid w:val="00C71933"/>
    <w:rsid w:val="00C71A6B"/>
    <w:rsid w:val="00C71C5F"/>
    <w:rsid w:val="00C728E1"/>
    <w:rsid w:val="00C74CCB"/>
    <w:rsid w:val="00C75A84"/>
    <w:rsid w:val="00C7600C"/>
    <w:rsid w:val="00C801F2"/>
    <w:rsid w:val="00C80ED6"/>
    <w:rsid w:val="00C81354"/>
    <w:rsid w:val="00C81847"/>
    <w:rsid w:val="00C81FBB"/>
    <w:rsid w:val="00C81FD3"/>
    <w:rsid w:val="00C8286C"/>
    <w:rsid w:val="00C83F81"/>
    <w:rsid w:val="00C83F98"/>
    <w:rsid w:val="00C84044"/>
    <w:rsid w:val="00C866C0"/>
    <w:rsid w:val="00C868F5"/>
    <w:rsid w:val="00C86EBA"/>
    <w:rsid w:val="00C87C01"/>
    <w:rsid w:val="00C87C26"/>
    <w:rsid w:val="00C937AE"/>
    <w:rsid w:val="00C946A3"/>
    <w:rsid w:val="00C963EE"/>
    <w:rsid w:val="00C966E0"/>
    <w:rsid w:val="00CA011B"/>
    <w:rsid w:val="00CA0310"/>
    <w:rsid w:val="00CA06C1"/>
    <w:rsid w:val="00CA06C8"/>
    <w:rsid w:val="00CA0AFE"/>
    <w:rsid w:val="00CA0EE9"/>
    <w:rsid w:val="00CA1C33"/>
    <w:rsid w:val="00CA1F96"/>
    <w:rsid w:val="00CA2253"/>
    <w:rsid w:val="00CA330B"/>
    <w:rsid w:val="00CA4683"/>
    <w:rsid w:val="00CA4A76"/>
    <w:rsid w:val="00CA4BBE"/>
    <w:rsid w:val="00CA508B"/>
    <w:rsid w:val="00CA5D64"/>
    <w:rsid w:val="00CA5DB7"/>
    <w:rsid w:val="00CA6948"/>
    <w:rsid w:val="00CA7ABF"/>
    <w:rsid w:val="00CB00EE"/>
    <w:rsid w:val="00CB0FA6"/>
    <w:rsid w:val="00CB1AE7"/>
    <w:rsid w:val="00CB1E14"/>
    <w:rsid w:val="00CB439B"/>
    <w:rsid w:val="00CB5516"/>
    <w:rsid w:val="00CB5D03"/>
    <w:rsid w:val="00CB6837"/>
    <w:rsid w:val="00CB7413"/>
    <w:rsid w:val="00CC1043"/>
    <w:rsid w:val="00CC3049"/>
    <w:rsid w:val="00CC34BB"/>
    <w:rsid w:val="00CC36BD"/>
    <w:rsid w:val="00CC3B4E"/>
    <w:rsid w:val="00CC6014"/>
    <w:rsid w:val="00CC635F"/>
    <w:rsid w:val="00CC6630"/>
    <w:rsid w:val="00CC787B"/>
    <w:rsid w:val="00CD0DE2"/>
    <w:rsid w:val="00CD340C"/>
    <w:rsid w:val="00CD3B28"/>
    <w:rsid w:val="00CD437D"/>
    <w:rsid w:val="00CD4486"/>
    <w:rsid w:val="00CD44DB"/>
    <w:rsid w:val="00CD6BA5"/>
    <w:rsid w:val="00CD726F"/>
    <w:rsid w:val="00CD7AA5"/>
    <w:rsid w:val="00CE056A"/>
    <w:rsid w:val="00CE0888"/>
    <w:rsid w:val="00CE17DD"/>
    <w:rsid w:val="00CE2CBB"/>
    <w:rsid w:val="00CE3017"/>
    <w:rsid w:val="00CE390F"/>
    <w:rsid w:val="00CE66A3"/>
    <w:rsid w:val="00CE6955"/>
    <w:rsid w:val="00CF187C"/>
    <w:rsid w:val="00CF19F4"/>
    <w:rsid w:val="00CF2636"/>
    <w:rsid w:val="00CF2682"/>
    <w:rsid w:val="00CF298C"/>
    <w:rsid w:val="00CF3BA9"/>
    <w:rsid w:val="00CF3C22"/>
    <w:rsid w:val="00CF3CEE"/>
    <w:rsid w:val="00CF3DCD"/>
    <w:rsid w:val="00CF4084"/>
    <w:rsid w:val="00CF73F6"/>
    <w:rsid w:val="00CF7961"/>
    <w:rsid w:val="00CF7D02"/>
    <w:rsid w:val="00CF7D1E"/>
    <w:rsid w:val="00D01159"/>
    <w:rsid w:val="00D01C3A"/>
    <w:rsid w:val="00D039DB"/>
    <w:rsid w:val="00D040F5"/>
    <w:rsid w:val="00D0470B"/>
    <w:rsid w:val="00D04A20"/>
    <w:rsid w:val="00D04D69"/>
    <w:rsid w:val="00D05CDB"/>
    <w:rsid w:val="00D10F19"/>
    <w:rsid w:val="00D113D4"/>
    <w:rsid w:val="00D11DC9"/>
    <w:rsid w:val="00D12F68"/>
    <w:rsid w:val="00D13FF2"/>
    <w:rsid w:val="00D158DA"/>
    <w:rsid w:val="00D16C65"/>
    <w:rsid w:val="00D16F79"/>
    <w:rsid w:val="00D20DF5"/>
    <w:rsid w:val="00D21264"/>
    <w:rsid w:val="00D239CB"/>
    <w:rsid w:val="00D248AD"/>
    <w:rsid w:val="00D24F9D"/>
    <w:rsid w:val="00D25EF1"/>
    <w:rsid w:val="00D26F12"/>
    <w:rsid w:val="00D3063A"/>
    <w:rsid w:val="00D32889"/>
    <w:rsid w:val="00D33097"/>
    <w:rsid w:val="00D336EC"/>
    <w:rsid w:val="00D33C2F"/>
    <w:rsid w:val="00D34061"/>
    <w:rsid w:val="00D34D04"/>
    <w:rsid w:val="00D3541F"/>
    <w:rsid w:val="00D357B0"/>
    <w:rsid w:val="00D3630E"/>
    <w:rsid w:val="00D37219"/>
    <w:rsid w:val="00D37A13"/>
    <w:rsid w:val="00D403F3"/>
    <w:rsid w:val="00D40D10"/>
    <w:rsid w:val="00D410E3"/>
    <w:rsid w:val="00D41829"/>
    <w:rsid w:val="00D419D1"/>
    <w:rsid w:val="00D41E1E"/>
    <w:rsid w:val="00D41E3F"/>
    <w:rsid w:val="00D41FEE"/>
    <w:rsid w:val="00D4331C"/>
    <w:rsid w:val="00D43652"/>
    <w:rsid w:val="00D43856"/>
    <w:rsid w:val="00D43A6F"/>
    <w:rsid w:val="00D44923"/>
    <w:rsid w:val="00D45981"/>
    <w:rsid w:val="00D46E4A"/>
    <w:rsid w:val="00D47A68"/>
    <w:rsid w:val="00D5013F"/>
    <w:rsid w:val="00D5095E"/>
    <w:rsid w:val="00D50B56"/>
    <w:rsid w:val="00D5117D"/>
    <w:rsid w:val="00D51C1E"/>
    <w:rsid w:val="00D53315"/>
    <w:rsid w:val="00D53D93"/>
    <w:rsid w:val="00D54DDF"/>
    <w:rsid w:val="00D562F1"/>
    <w:rsid w:val="00D5736E"/>
    <w:rsid w:val="00D57A5C"/>
    <w:rsid w:val="00D57AEF"/>
    <w:rsid w:val="00D60C95"/>
    <w:rsid w:val="00D612DA"/>
    <w:rsid w:val="00D61507"/>
    <w:rsid w:val="00D616A1"/>
    <w:rsid w:val="00D62868"/>
    <w:rsid w:val="00D62F58"/>
    <w:rsid w:val="00D63F18"/>
    <w:rsid w:val="00D6654F"/>
    <w:rsid w:val="00D66906"/>
    <w:rsid w:val="00D701FB"/>
    <w:rsid w:val="00D708DA"/>
    <w:rsid w:val="00D70BF9"/>
    <w:rsid w:val="00D71A56"/>
    <w:rsid w:val="00D74076"/>
    <w:rsid w:val="00D75BC8"/>
    <w:rsid w:val="00D76BC0"/>
    <w:rsid w:val="00D772F8"/>
    <w:rsid w:val="00D80A54"/>
    <w:rsid w:val="00D815AC"/>
    <w:rsid w:val="00D82102"/>
    <w:rsid w:val="00D82BF5"/>
    <w:rsid w:val="00D83BC4"/>
    <w:rsid w:val="00D85902"/>
    <w:rsid w:val="00D86398"/>
    <w:rsid w:val="00D87079"/>
    <w:rsid w:val="00D87E1B"/>
    <w:rsid w:val="00D90338"/>
    <w:rsid w:val="00D90444"/>
    <w:rsid w:val="00D92DE1"/>
    <w:rsid w:val="00D92FE0"/>
    <w:rsid w:val="00D950CB"/>
    <w:rsid w:val="00D95716"/>
    <w:rsid w:val="00D95E3A"/>
    <w:rsid w:val="00D9616C"/>
    <w:rsid w:val="00D9787E"/>
    <w:rsid w:val="00D979E4"/>
    <w:rsid w:val="00DA061E"/>
    <w:rsid w:val="00DA09DB"/>
    <w:rsid w:val="00DA193F"/>
    <w:rsid w:val="00DA1DA3"/>
    <w:rsid w:val="00DA1DD0"/>
    <w:rsid w:val="00DA1F89"/>
    <w:rsid w:val="00DA1FE2"/>
    <w:rsid w:val="00DA308A"/>
    <w:rsid w:val="00DA3203"/>
    <w:rsid w:val="00DA330A"/>
    <w:rsid w:val="00DA5967"/>
    <w:rsid w:val="00DB000A"/>
    <w:rsid w:val="00DB29B4"/>
    <w:rsid w:val="00DB4157"/>
    <w:rsid w:val="00DB49AA"/>
    <w:rsid w:val="00DB53E0"/>
    <w:rsid w:val="00DB6408"/>
    <w:rsid w:val="00DB65E5"/>
    <w:rsid w:val="00DB699B"/>
    <w:rsid w:val="00DB6B65"/>
    <w:rsid w:val="00DB7074"/>
    <w:rsid w:val="00DB76EA"/>
    <w:rsid w:val="00DB799F"/>
    <w:rsid w:val="00DC0590"/>
    <w:rsid w:val="00DC0635"/>
    <w:rsid w:val="00DC075B"/>
    <w:rsid w:val="00DC0853"/>
    <w:rsid w:val="00DC096E"/>
    <w:rsid w:val="00DC0B1E"/>
    <w:rsid w:val="00DC0E9B"/>
    <w:rsid w:val="00DC14A0"/>
    <w:rsid w:val="00DC1901"/>
    <w:rsid w:val="00DC26F7"/>
    <w:rsid w:val="00DC2708"/>
    <w:rsid w:val="00DC30D6"/>
    <w:rsid w:val="00DC4AAD"/>
    <w:rsid w:val="00DC4BDE"/>
    <w:rsid w:val="00DC5087"/>
    <w:rsid w:val="00DC57A1"/>
    <w:rsid w:val="00DC5B08"/>
    <w:rsid w:val="00DC6901"/>
    <w:rsid w:val="00DC732C"/>
    <w:rsid w:val="00DC7EF0"/>
    <w:rsid w:val="00DD04FE"/>
    <w:rsid w:val="00DD0D12"/>
    <w:rsid w:val="00DD1A1D"/>
    <w:rsid w:val="00DD26C0"/>
    <w:rsid w:val="00DD31B6"/>
    <w:rsid w:val="00DD3CD8"/>
    <w:rsid w:val="00DD52A1"/>
    <w:rsid w:val="00DD58E7"/>
    <w:rsid w:val="00DD6208"/>
    <w:rsid w:val="00DD62BC"/>
    <w:rsid w:val="00DD795F"/>
    <w:rsid w:val="00DE0147"/>
    <w:rsid w:val="00DE09DF"/>
    <w:rsid w:val="00DE135D"/>
    <w:rsid w:val="00DE13DD"/>
    <w:rsid w:val="00DE2413"/>
    <w:rsid w:val="00DE25E0"/>
    <w:rsid w:val="00DE395D"/>
    <w:rsid w:val="00DE3D07"/>
    <w:rsid w:val="00DE47C4"/>
    <w:rsid w:val="00DE49AF"/>
    <w:rsid w:val="00DE4E2A"/>
    <w:rsid w:val="00DE57BA"/>
    <w:rsid w:val="00DE5FB6"/>
    <w:rsid w:val="00DE6199"/>
    <w:rsid w:val="00DE6215"/>
    <w:rsid w:val="00DE7AB2"/>
    <w:rsid w:val="00DE7E45"/>
    <w:rsid w:val="00DF0352"/>
    <w:rsid w:val="00DF0D04"/>
    <w:rsid w:val="00DF1B3E"/>
    <w:rsid w:val="00DF26C1"/>
    <w:rsid w:val="00DF2FFB"/>
    <w:rsid w:val="00DF35D9"/>
    <w:rsid w:val="00DF3AF9"/>
    <w:rsid w:val="00DF3E63"/>
    <w:rsid w:val="00DF5095"/>
    <w:rsid w:val="00DF57AF"/>
    <w:rsid w:val="00DF64C8"/>
    <w:rsid w:val="00DF6FB9"/>
    <w:rsid w:val="00DF77C3"/>
    <w:rsid w:val="00DF7FAF"/>
    <w:rsid w:val="00E04224"/>
    <w:rsid w:val="00E0437E"/>
    <w:rsid w:val="00E050BB"/>
    <w:rsid w:val="00E059FD"/>
    <w:rsid w:val="00E05D8E"/>
    <w:rsid w:val="00E07736"/>
    <w:rsid w:val="00E11658"/>
    <w:rsid w:val="00E117F2"/>
    <w:rsid w:val="00E132CD"/>
    <w:rsid w:val="00E143AE"/>
    <w:rsid w:val="00E147CE"/>
    <w:rsid w:val="00E14CE2"/>
    <w:rsid w:val="00E169B9"/>
    <w:rsid w:val="00E171BF"/>
    <w:rsid w:val="00E17CA6"/>
    <w:rsid w:val="00E200F3"/>
    <w:rsid w:val="00E20515"/>
    <w:rsid w:val="00E23C0E"/>
    <w:rsid w:val="00E23CFF"/>
    <w:rsid w:val="00E25BB4"/>
    <w:rsid w:val="00E272D9"/>
    <w:rsid w:val="00E305DC"/>
    <w:rsid w:val="00E309CE"/>
    <w:rsid w:val="00E30B31"/>
    <w:rsid w:val="00E31761"/>
    <w:rsid w:val="00E326B1"/>
    <w:rsid w:val="00E327C1"/>
    <w:rsid w:val="00E33D04"/>
    <w:rsid w:val="00E349A8"/>
    <w:rsid w:val="00E35289"/>
    <w:rsid w:val="00E352C0"/>
    <w:rsid w:val="00E354A1"/>
    <w:rsid w:val="00E361A5"/>
    <w:rsid w:val="00E36651"/>
    <w:rsid w:val="00E37C1E"/>
    <w:rsid w:val="00E41A59"/>
    <w:rsid w:val="00E41FCA"/>
    <w:rsid w:val="00E4220C"/>
    <w:rsid w:val="00E42A69"/>
    <w:rsid w:val="00E43BC7"/>
    <w:rsid w:val="00E4426C"/>
    <w:rsid w:val="00E44905"/>
    <w:rsid w:val="00E455D1"/>
    <w:rsid w:val="00E45D10"/>
    <w:rsid w:val="00E46EA3"/>
    <w:rsid w:val="00E47FED"/>
    <w:rsid w:val="00E5017B"/>
    <w:rsid w:val="00E51B5C"/>
    <w:rsid w:val="00E52C54"/>
    <w:rsid w:val="00E543C8"/>
    <w:rsid w:val="00E54DCC"/>
    <w:rsid w:val="00E56F25"/>
    <w:rsid w:val="00E5774B"/>
    <w:rsid w:val="00E5793B"/>
    <w:rsid w:val="00E628A0"/>
    <w:rsid w:val="00E638D1"/>
    <w:rsid w:val="00E64FC3"/>
    <w:rsid w:val="00E6552E"/>
    <w:rsid w:val="00E65605"/>
    <w:rsid w:val="00E67012"/>
    <w:rsid w:val="00E70BC7"/>
    <w:rsid w:val="00E74F1C"/>
    <w:rsid w:val="00E75B6C"/>
    <w:rsid w:val="00E76078"/>
    <w:rsid w:val="00E77554"/>
    <w:rsid w:val="00E779A8"/>
    <w:rsid w:val="00E77FA1"/>
    <w:rsid w:val="00E801EC"/>
    <w:rsid w:val="00E814D9"/>
    <w:rsid w:val="00E819D4"/>
    <w:rsid w:val="00E83333"/>
    <w:rsid w:val="00E838C9"/>
    <w:rsid w:val="00E85320"/>
    <w:rsid w:val="00E85433"/>
    <w:rsid w:val="00E854F9"/>
    <w:rsid w:val="00E8799C"/>
    <w:rsid w:val="00E90A02"/>
    <w:rsid w:val="00E90CF7"/>
    <w:rsid w:val="00E927C1"/>
    <w:rsid w:val="00E931A1"/>
    <w:rsid w:val="00E93483"/>
    <w:rsid w:val="00E96158"/>
    <w:rsid w:val="00E96F19"/>
    <w:rsid w:val="00E974AF"/>
    <w:rsid w:val="00E97696"/>
    <w:rsid w:val="00EA0AC5"/>
    <w:rsid w:val="00EA0E16"/>
    <w:rsid w:val="00EA17C8"/>
    <w:rsid w:val="00EA2A65"/>
    <w:rsid w:val="00EA2C5D"/>
    <w:rsid w:val="00EA378F"/>
    <w:rsid w:val="00EA46F9"/>
    <w:rsid w:val="00EA5CC4"/>
    <w:rsid w:val="00EA7C49"/>
    <w:rsid w:val="00EB0F27"/>
    <w:rsid w:val="00EB1511"/>
    <w:rsid w:val="00EB17E9"/>
    <w:rsid w:val="00EB285B"/>
    <w:rsid w:val="00EB31DD"/>
    <w:rsid w:val="00EB32C8"/>
    <w:rsid w:val="00EB3AFB"/>
    <w:rsid w:val="00EB40B7"/>
    <w:rsid w:val="00EB4DA8"/>
    <w:rsid w:val="00EB57A1"/>
    <w:rsid w:val="00EB591A"/>
    <w:rsid w:val="00EB5B2F"/>
    <w:rsid w:val="00EB5F9A"/>
    <w:rsid w:val="00EB7219"/>
    <w:rsid w:val="00EB7703"/>
    <w:rsid w:val="00EC0516"/>
    <w:rsid w:val="00EC51A9"/>
    <w:rsid w:val="00EC58CB"/>
    <w:rsid w:val="00EC5AEA"/>
    <w:rsid w:val="00EC5B59"/>
    <w:rsid w:val="00EC68F9"/>
    <w:rsid w:val="00EC6AEA"/>
    <w:rsid w:val="00EC6FF5"/>
    <w:rsid w:val="00EC748E"/>
    <w:rsid w:val="00ED0575"/>
    <w:rsid w:val="00ED19AC"/>
    <w:rsid w:val="00ED2982"/>
    <w:rsid w:val="00ED402D"/>
    <w:rsid w:val="00ED4548"/>
    <w:rsid w:val="00ED5806"/>
    <w:rsid w:val="00ED657E"/>
    <w:rsid w:val="00ED6A99"/>
    <w:rsid w:val="00ED6B1B"/>
    <w:rsid w:val="00ED7DE3"/>
    <w:rsid w:val="00EE0C1D"/>
    <w:rsid w:val="00EE1308"/>
    <w:rsid w:val="00EE1314"/>
    <w:rsid w:val="00EE1DE9"/>
    <w:rsid w:val="00EE35C4"/>
    <w:rsid w:val="00EE7581"/>
    <w:rsid w:val="00EE7D6B"/>
    <w:rsid w:val="00EF05F3"/>
    <w:rsid w:val="00EF0CD6"/>
    <w:rsid w:val="00EF35F6"/>
    <w:rsid w:val="00EF3786"/>
    <w:rsid w:val="00EF3E86"/>
    <w:rsid w:val="00EF41DC"/>
    <w:rsid w:val="00EF5530"/>
    <w:rsid w:val="00EF614D"/>
    <w:rsid w:val="00EF69D5"/>
    <w:rsid w:val="00EF6CE7"/>
    <w:rsid w:val="00EF6D9F"/>
    <w:rsid w:val="00EF7533"/>
    <w:rsid w:val="00F015D0"/>
    <w:rsid w:val="00F01CAE"/>
    <w:rsid w:val="00F03F5C"/>
    <w:rsid w:val="00F0488E"/>
    <w:rsid w:val="00F0569D"/>
    <w:rsid w:val="00F058B6"/>
    <w:rsid w:val="00F10D1E"/>
    <w:rsid w:val="00F111AF"/>
    <w:rsid w:val="00F1177A"/>
    <w:rsid w:val="00F121A3"/>
    <w:rsid w:val="00F145A2"/>
    <w:rsid w:val="00F16695"/>
    <w:rsid w:val="00F1701E"/>
    <w:rsid w:val="00F178E6"/>
    <w:rsid w:val="00F200FF"/>
    <w:rsid w:val="00F21E3A"/>
    <w:rsid w:val="00F24296"/>
    <w:rsid w:val="00F317BC"/>
    <w:rsid w:val="00F31AB7"/>
    <w:rsid w:val="00F32FAD"/>
    <w:rsid w:val="00F331DE"/>
    <w:rsid w:val="00F345A1"/>
    <w:rsid w:val="00F346BA"/>
    <w:rsid w:val="00F34A2D"/>
    <w:rsid w:val="00F34EC4"/>
    <w:rsid w:val="00F35CD8"/>
    <w:rsid w:val="00F3689D"/>
    <w:rsid w:val="00F36B62"/>
    <w:rsid w:val="00F375F3"/>
    <w:rsid w:val="00F417B9"/>
    <w:rsid w:val="00F41E7C"/>
    <w:rsid w:val="00F431A5"/>
    <w:rsid w:val="00F4325C"/>
    <w:rsid w:val="00F43931"/>
    <w:rsid w:val="00F44139"/>
    <w:rsid w:val="00F44AE7"/>
    <w:rsid w:val="00F45A1B"/>
    <w:rsid w:val="00F45B15"/>
    <w:rsid w:val="00F47A3C"/>
    <w:rsid w:val="00F50FC6"/>
    <w:rsid w:val="00F529E5"/>
    <w:rsid w:val="00F52EB2"/>
    <w:rsid w:val="00F534FE"/>
    <w:rsid w:val="00F5493F"/>
    <w:rsid w:val="00F549CD"/>
    <w:rsid w:val="00F54CCE"/>
    <w:rsid w:val="00F54D75"/>
    <w:rsid w:val="00F55182"/>
    <w:rsid w:val="00F55379"/>
    <w:rsid w:val="00F5584A"/>
    <w:rsid w:val="00F55D22"/>
    <w:rsid w:val="00F55E4C"/>
    <w:rsid w:val="00F56157"/>
    <w:rsid w:val="00F56215"/>
    <w:rsid w:val="00F56308"/>
    <w:rsid w:val="00F619D7"/>
    <w:rsid w:val="00F62335"/>
    <w:rsid w:val="00F6265E"/>
    <w:rsid w:val="00F627C2"/>
    <w:rsid w:val="00F62EB4"/>
    <w:rsid w:val="00F644A0"/>
    <w:rsid w:val="00F64AD1"/>
    <w:rsid w:val="00F664B4"/>
    <w:rsid w:val="00F6716C"/>
    <w:rsid w:val="00F70364"/>
    <w:rsid w:val="00F70485"/>
    <w:rsid w:val="00F709C2"/>
    <w:rsid w:val="00F72AF0"/>
    <w:rsid w:val="00F72DBB"/>
    <w:rsid w:val="00F7307C"/>
    <w:rsid w:val="00F73780"/>
    <w:rsid w:val="00F74B1E"/>
    <w:rsid w:val="00F75458"/>
    <w:rsid w:val="00F75A9D"/>
    <w:rsid w:val="00F75B53"/>
    <w:rsid w:val="00F75C94"/>
    <w:rsid w:val="00F764CE"/>
    <w:rsid w:val="00F76782"/>
    <w:rsid w:val="00F76A8B"/>
    <w:rsid w:val="00F770D3"/>
    <w:rsid w:val="00F778B7"/>
    <w:rsid w:val="00F80F6E"/>
    <w:rsid w:val="00F8317E"/>
    <w:rsid w:val="00F842EB"/>
    <w:rsid w:val="00F84C93"/>
    <w:rsid w:val="00F84E3A"/>
    <w:rsid w:val="00F867B4"/>
    <w:rsid w:val="00F87778"/>
    <w:rsid w:val="00F87883"/>
    <w:rsid w:val="00F907A8"/>
    <w:rsid w:val="00F9080E"/>
    <w:rsid w:val="00F9121C"/>
    <w:rsid w:val="00F92436"/>
    <w:rsid w:val="00F92BF9"/>
    <w:rsid w:val="00F92D14"/>
    <w:rsid w:val="00F93AF9"/>
    <w:rsid w:val="00F93E8E"/>
    <w:rsid w:val="00F94EF5"/>
    <w:rsid w:val="00F9555C"/>
    <w:rsid w:val="00F9571D"/>
    <w:rsid w:val="00F96595"/>
    <w:rsid w:val="00F96606"/>
    <w:rsid w:val="00FA0E7F"/>
    <w:rsid w:val="00FA1738"/>
    <w:rsid w:val="00FA292A"/>
    <w:rsid w:val="00FA2AAF"/>
    <w:rsid w:val="00FA2CED"/>
    <w:rsid w:val="00FA2DB9"/>
    <w:rsid w:val="00FA343C"/>
    <w:rsid w:val="00FA34F1"/>
    <w:rsid w:val="00FA39B3"/>
    <w:rsid w:val="00FA4B02"/>
    <w:rsid w:val="00FA5E5F"/>
    <w:rsid w:val="00FA6672"/>
    <w:rsid w:val="00FA68F0"/>
    <w:rsid w:val="00FA6A65"/>
    <w:rsid w:val="00FB1181"/>
    <w:rsid w:val="00FB1752"/>
    <w:rsid w:val="00FB2109"/>
    <w:rsid w:val="00FB2D27"/>
    <w:rsid w:val="00FB2FAD"/>
    <w:rsid w:val="00FB3985"/>
    <w:rsid w:val="00FB4D41"/>
    <w:rsid w:val="00FB65F9"/>
    <w:rsid w:val="00FB6A28"/>
    <w:rsid w:val="00FC3272"/>
    <w:rsid w:val="00FC5997"/>
    <w:rsid w:val="00FC5AF6"/>
    <w:rsid w:val="00FC6CF0"/>
    <w:rsid w:val="00FD03E8"/>
    <w:rsid w:val="00FD35F7"/>
    <w:rsid w:val="00FD3FB8"/>
    <w:rsid w:val="00FD3FF9"/>
    <w:rsid w:val="00FD427E"/>
    <w:rsid w:val="00FD42D9"/>
    <w:rsid w:val="00FD583F"/>
    <w:rsid w:val="00FD63A0"/>
    <w:rsid w:val="00FD6E6E"/>
    <w:rsid w:val="00FD7176"/>
    <w:rsid w:val="00FE0169"/>
    <w:rsid w:val="00FE0744"/>
    <w:rsid w:val="00FE2929"/>
    <w:rsid w:val="00FE29C0"/>
    <w:rsid w:val="00FE2DF5"/>
    <w:rsid w:val="00FE31E7"/>
    <w:rsid w:val="00FE3970"/>
    <w:rsid w:val="00FE3AB8"/>
    <w:rsid w:val="00FE46D6"/>
    <w:rsid w:val="00FE527D"/>
    <w:rsid w:val="00FE5658"/>
    <w:rsid w:val="00FE7ABF"/>
    <w:rsid w:val="00FF0BB3"/>
    <w:rsid w:val="00FF2F34"/>
    <w:rsid w:val="00FF2F6B"/>
    <w:rsid w:val="00FF42E1"/>
    <w:rsid w:val="00FF49BF"/>
    <w:rsid w:val="00FF532B"/>
    <w:rsid w:val="00FF61E4"/>
    <w:rsid w:val="00FF6522"/>
    <w:rsid w:val="00FF6DF0"/>
    <w:rsid w:val="03040E0B"/>
    <w:rsid w:val="037645E9"/>
    <w:rsid w:val="08140FAB"/>
    <w:rsid w:val="0B331380"/>
    <w:rsid w:val="0B9743F0"/>
    <w:rsid w:val="0C91415A"/>
    <w:rsid w:val="0E1B3843"/>
    <w:rsid w:val="0E730F3F"/>
    <w:rsid w:val="13EC40CC"/>
    <w:rsid w:val="164A1291"/>
    <w:rsid w:val="186A4292"/>
    <w:rsid w:val="1B7A1AAB"/>
    <w:rsid w:val="220772A7"/>
    <w:rsid w:val="24B0645D"/>
    <w:rsid w:val="29713B4C"/>
    <w:rsid w:val="2C5F6BB6"/>
    <w:rsid w:val="31EB1B29"/>
    <w:rsid w:val="36AA782F"/>
    <w:rsid w:val="3A7A0374"/>
    <w:rsid w:val="411F5E82"/>
    <w:rsid w:val="45752E1A"/>
    <w:rsid w:val="5AF57B16"/>
    <w:rsid w:val="5D4743CC"/>
    <w:rsid w:val="5D9A37D6"/>
    <w:rsid w:val="61A62889"/>
    <w:rsid w:val="660E3623"/>
    <w:rsid w:val="675C156A"/>
    <w:rsid w:val="677F2DFA"/>
    <w:rsid w:val="68F40F36"/>
    <w:rsid w:val="6DF1359C"/>
    <w:rsid w:val="6F9063BE"/>
    <w:rsid w:val="707423EF"/>
    <w:rsid w:val="70A5645C"/>
    <w:rsid w:val="71740A5F"/>
    <w:rsid w:val="78C477A3"/>
    <w:rsid w:val="7A712C6F"/>
    <w:rsid w:val="7FD07D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41BF85"/>
  <w15:docId w15:val="{D36E04BE-773B-4138-B2B2-1DCD513FA6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qFormat="1"/>
    <w:lsdException w:name="toc 5" w:semiHidden="1" w:uiPriority="0"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80"/>
    </w:pPr>
    <w:rPr>
      <w:rFonts w:eastAsiaTheme="minorEastAsia"/>
      <w:lang w:val="en-GB" w:eastAsia="en-US"/>
    </w:rPr>
  </w:style>
  <w:style w:type="paragraph" w:styleId="1">
    <w:name w:val="heading 1"/>
    <w:next w:val="a"/>
    <w:link w:val="10"/>
    <w:qFormat/>
    <w:pPr>
      <w:keepNext/>
      <w:keepLines/>
      <w:numPr>
        <w:numId w:val="1"/>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sz w:val="32"/>
      <w:szCs w:val="32"/>
      <w:lang w:val="en-GB" w:eastAsia="ko-KR"/>
    </w:rPr>
  </w:style>
  <w:style w:type="paragraph" w:styleId="2">
    <w:name w:val="heading 2"/>
    <w:basedOn w:val="1"/>
    <w:next w:val="a"/>
    <w:link w:val="20"/>
    <w:qFormat/>
    <w:pPr>
      <w:numPr>
        <w:ilvl w:val="1"/>
        <w:numId w:val="2"/>
      </w:numPr>
      <w:tabs>
        <w:tab w:val="clear" w:pos="426"/>
      </w:tabs>
      <w:spacing w:before="180"/>
      <w:outlineLvl w:val="1"/>
    </w:pPr>
    <w:rPr>
      <w:sz w:val="24"/>
    </w:rPr>
  </w:style>
  <w:style w:type="paragraph" w:styleId="3">
    <w:name w:val="heading 3"/>
    <w:basedOn w:val="a"/>
    <w:next w:val="a"/>
    <w:link w:val="30"/>
    <w:uiPriority w:val="9"/>
    <w:semiHidden/>
    <w:unhideWhenUsed/>
    <w:qFormat/>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rPr>
      <w:rFonts w:asciiTheme="majorHAnsi" w:eastAsia="黑体" w:hAnsiTheme="majorHAnsi" w:cstheme="majorBidi"/>
    </w:rPr>
  </w:style>
  <w:style w:type="paragraph" w:styleId="a4">
    <w:name w:val="Document Map"/>
    <w:basedOn w:val="a"/>
    <w:link w:val="a5"/>
    <w:uiPriority w:val="99"/>
    <w:semiHidden/>
    <w:unhideWhenUsed/>
    <w:qFormat/>
    <w:rPr>
      <w:rFonts w:ascii="宋体" w:eastAsia="宋体"/>
      <w:sz w:val="18"/>
      <w:szCs w:val="18"/>
    </w:rPr>
  </w:style>
  <w:style w:type="paragraph" w:styleId="a6">
    <w:name w:val="annotation text"/>
    <w:basedOn w:val="a"/>
    <w:link w:val="a7"/>
    <w:uiPriority w:val="99"/>
    <w:semiHidden/>
    <w:unhideWhenUsed/>
    <w:qFormat/>
  </w:style>
  <w:style w:type="paragraph" w:styleId="a8">
    <w:name w:val="Body Text"/>
    <w:basedOn w:val="a"/>
    <w:link w:val="a9"/>
    <w:uiPriority w:val="99"/>
    <w:semiHidden/>
    <w:unhideWhenUsed/>
    <w:qFormat/>
    <w:pPr>
      <w:spacing w:after="120"/>
    </w:pPr>
  </w:style>
  <w:style w:type="paragraph" w:styleId="TOC5">
    <w:name w:val="toc 5"/>
    <w:basedOn w:val="TOC4"/>
    <w:next w:val="a"/>
    <w:semiHidden/>
    <w:qFormat/>
    <w:pPr>
      <w:keepLines/>
      <w:widowControl w:val="0"/>
      <w:tabs>
        <w:tab w:val="right" w:leader="dot" w:pos="9639"/>
      </w:tabs>
      <w:overflowPunct w:val="0"/>
      <w:autoSpaceDE w:val="0"/>
      <w:autoSpaceDN w:val="0"/>
      <w:adjustRightInd w:val="0"/>
      <w:spacing w:after="0"/>
      <w:ind w:leftChars="0" w:left="1701" w:right="425" w:hanging="1701"/>
      <w:textAlignment w:val="baseline"/>
    </w:pPr>
    <w:rPr>
      <w:rFonts w:eastAsia="Times New Roman"/>
    </w:rPr>
  </w:style>
  <w:style w:type="paragraph" w:styleId="TOC4">
    <w:name w:val="toc 4"/>
    <w:basedOn w:val="a"/>
    <w:next w:val="a"/>
    <w:uiPriority w:val="39"/>
    <w:semiHidden/>
    <w:unhideWhenUsed/>
    <w:qFormat/>
    <w:pPr>
      <w:ind w:leftChars="600" w:left="1260"/>
    </w:pPr>
  </w:style>
  <w:style w:type="paragraph" w:styleId="aa">
    <w:name w:val="Balloon Text"/>
    <w:basedOn w:val="a"/>
    <w:link w:val="ab"/>
    <w:uiPriority w:val="99"/>
    <w:semiHidden/>
    <w:unhideWhenUsed/>
    <w:qFormat/>
    <w:pPr>
      <w:spacing w:after="0"/>
    </w:pPr>
    <w:rPr>
      <w:sz w:val="18"/>
      <w:szCs w:val="18"/>
    </w:rPr>
  </w:style>
  <w:style w:type="paragraph" w:styleId="ac">
    <w:name w:val="footer"/>
    <w:basedOn w:val="a"/>
    <w:link w:val="ad"/>
    <w:uiPriority w:val="99"/>
    <w:unhideWhenUsed/>
    <w:qFormat/>
    <w:pPr>
      <w:tabs>
        <w:tab w:val="center" w:pos="4153"/>
        <w:tab w:val="right" w:pos="8306"/>
      </w:tabs>
      <w:snapToGrid w:val="0"/>
    </w:pPr>
    <w:rPr>
      <w:sz w:val="18"/>
      <w:szCs w:val="18"/>
    </w:rPr>
  </w:style>
  <w:style w:type="paragraph" w:styleId="ae">
    <w:name w:val="header"/>
    <w:basedOn w:val="a"/>
    <w:link w:val="af"/>
    <w:uiPriority w:val="99"/>
    <w:unhideWhenUsed/>
    <w:qFormat/>
    <w:pPr>
      <w:pBdr>
        <w:bottom w:val="single" w:sz="6" w:space="1" w:color="auto"/>
      </w:pBdr>
      <w:tabs>
        <w:tab w:val="center" w:pos="4153"/>
        <w:tab w:val="right" w:pos="8306"/>
      </w:tabs>
      <w:snapToGrid w:val="0"/>
      <w:jc w:val="center"/>
    </w:pPr>
    <w:rPr>
      <w:sz w:val="18"/>
      <w:szCs w:val="18"/>
    </w:rPr>
  </w:style>
  <w:style w:type="paragraph" w:styleId="af0">
    <w:name w:val="annotation subject"/>
    <w:basedOn w:val="a6"/>
    <w:next w:val="a6"/>
    <w:link w:val="af1"/>
    <w:uiPriority w:val="99"/>
    <w:semiHidden/>
    <w:unhideWhenUsed/>
    <w:qFormat/>
    <w:rPr>
      <w:b/>
      <w:bCs/>
    </w:rPr>
  </w:style>
  <w:style w:type="table" w:styleId="af2">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Strong"/>
    <w:uiPriority w:val="22"/>
    <w:qFormat/>
    <w:rPr>
      <w:b/>
      <w:bCs/>
    </w:rPr>
  </w:style>
  <w:style w:type="character" w:styleId="af4">
    <w:name w:val="Hyperlink"/>
    <w:uiPriority w:val="99"/>
    <w:qFormat/>
    <w:rPr>
      <w:color w:val="0000FF"/>
      <w:u w:val="single"/>
    </w:rPr>
  </w:style>
  <w:style w:type="character" w:styleId="af5">
    <w:name w:val="annotation reference"/>
    <w:basedOn w:val="a0"/>
    <w:uiPriority w:val="99"/>
    <w:semiHidden/>
    <w:unhideWhenUsed/>
    <w:qFormat/>
    <w:rPr>
      <w:sz w:val="21"/>
      <w:szCs w:val="21"/>
    </w:rPr>
  </w:style>
  <w:style w:type="character" w:customStyle="1" w:styleId="ab">
    <w:name w:val="批注框文本 字符"/>
    <w:basedOn w:val="a0"/>
    <w:link w:val="aa"/>
    <w:uiPriority w:val="99"/>
    <w:semiHidden/>
    <w:qFormat/>
    <w:rPr>
      <w:rFonts w:ascii="Times New Roman" w:hAnsi="Times New Roman" w:cs="Times New Roman"/>
      <w:kern w:val="0"/>
      <w:sz w:val="18"/>
      <w:szCs w:val="18"/>
      <w:lang w:val="en-GB" w:eastAsia="en-US"/>
    </w:rPr>
  </w:style>
  <w:style w:type="paragraph" w:customStyle="1" w:styleId="B1">
    <w:name w:val="B1"/>
    <w:basedOn w:val="a"/>
    <w:link w:val="B1Zchn"/>
    <w:qFormat/>
    <w:pPr>
      <w:ind w:left="568" w:hanging="284"/>
    </w:pPr>
  </w:style>
  <w:style w:type="character" w:customStyle="1" w:styleId="B1Zchn">
    <w:name w:val="B1 Zchn"/>
    <w:link w:val="B1"/>
    <w:qFormat/>
    <w:rPr>
      <w:rFonts w:ascii="Times New Roman" w:hAnsi="Times New Roman" w:cs="Times New Roman"/>
      <w:kern w:val="0"/>
      <w:sz w:val="20"/>
      <w:szCs w:val="20"/>
      <w:lang w:eastAsia="en-US"/>
    </w:rPr>
  </w:style>
  <w:style w:type="paragraph" w:customStyle="1" w:styleId="CRCoverPage">
    <w:name w:val="CR Cover Page"/>
    <w:qFormat/>
    <w:pPr>
      <w:spacing w:after="120"/>
    </w:pPr>
    <w:rPr>
      <w:rFonts w:ascii="Arial" w:eastAsia="Malgun Gothic" w:hAnsi="Arial"/>
      <w:lang w:val="en-GB" w:eastAsia="en-US"/>
    </w:rPr>
  </w:style>
  <w:style w:type="character" w:customStyle="1" w:styleId="10">
    <w:name w:val="标题 1 字符"/>
    <w:basedOn w:val="a0"/>
    <w:link w:val="1"/>
    <w:qFormat/>
    <w:rPr>
      <w:rFonts w:ascii="Arial" w:eastAsia="Batang" w:hAnsi="Arial" w:cs="Times New Roman"/>
      <w:kern w:val="0"/>
      <w:sz w:val="32"/>
      <w:szCs w:val="32"/>
      <w:lang w:val="en-GB" w:eastAsia="ko-KR"/>
    </w:rPr>
  </w:style>
  <w:style w:type="character" w:customStyle="1" w:styleId="af">
    <w:name w:val="页眉 字符"/>
    <w:basedOn w:val="a0"/>
    <w:link w:val="ae"/>
    <w:uiPriority w:val="99"/>
    <w:qFormat/>
    <w:rPr>
      <w:rFonts w:ascii="Times New Roman" w:hAnsi="Times New Roman" w:cs="Times New Roman"/>
      <w:kern w:val="0"/>
      <w:sz w:val="18"/>
      <w:szCs w:val="18"/>
      <w:lang w:val="en-GB" w:eastAsia="en-US"/>
    </w:rPr>
  </w:style>
  <w:style w:type="character" w:customStyle="1" w:styleId="ad">
    <w:name w:val="页脚 字符"/>
    <w:basedOn w:val="a0"/>
    <w:link w:val="ac"/>
    <w:uiPriority w:val="99"/>
    <w:qFormat/>
    <w:rPr>
      <w:rFonts w:ascii="Times New Roman" w:hAnsi="Times New Roman" w:cs="Times New Roman"/>
      <w:kern w:val="0"/>
      <w:sz w:val="18"/>
      <w:szCs w:val="18"/>
      <w:lang w:val="en-GB" w:eastAsia="en-US"/>
    </w:rPr>
  </w:style>
  <w:style w:type="character" w:customStyle="1" w:styleId="30">
    <w:name w:val="标题 3 字符"/>
    <w:basedOn w:val="a0"/>
    <w:link w:val="3"/>
    <w:uiPriority w:val="9"/>
    <w:semiHidden/>
    <w:qFormat/>
    <w:rPr>
      <w:rFonts w:ascii="Times New Roman" w:hAnsi="Times New Roman" w:cs="Times New Roman"/>
      <w:b/>
      <w:bCs/>
      <w:kern w:val="0"/>
      <w:sz w:val="32"/>
      <w:szCs w:val="32"/>
      <w:lang w:val="en-GB" w:eastAsia="en-US"/>
    </w:rPr>
  </w:style>
  <w:style w:type="character" w:customStyle="1" w:styleId="40">
    <w:name w:val="标题 4 字符"/>
    <w:basedOn w:val="a0"/>
    <w:link w:val="4"/>
    <w:uiPriority w:val="9"/>
    <w:semiHidden/>
    <w:qFormat/>
    <w:rPr>
      <w:rFonts w:asciiTheme="majorHAnsi" w:eastAsiaTheme="majorEastAsia" w:hAnsiTheme="majorHAnsi" w:cstheme="majorBidi"/>
      <w:b/>
      <w:bCs/>
      <w:kern w:val="0"/>
      <w:sz w:val="28"/>
      <w:szCs w:val="28"/>
      <w:lang w:val="en-GB" w:eastAsia="en-US"/>
    </w:rPr>
  </w:style>
  <w:style w:type="character" w:customStyle="1" w:styleId="B10">
    <w:name w:val="B1 (文字)"/>
    <w:qFormat/>
    <w:locked/>
    <w:rPr>
      <w:lang w:val="en-GB"/>
    </w:rPr>
  </w:style>
  <w:style w:type="paragraph" w:styleId="af6">
    <w:name w:val="List Paragraph"/>
    <w:basedOn w:val="a"/>
    <w:link w:val="af7"/>
    <w:uiPriority w:val="34"/>
    <w:qFormat/>
    <w:pPr>
      <w:ind w:firstLineChars="200" w:firstLine="420"/>
    </w:pPr>
  </w:style>
  <w:style w:type="paragraph" w:customStyle="1" w:styleId="maintext">
    <w:name w:val="main text"/>
    <w:basedOn w:val="a"/>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cs="Times New Roman"/>
      <w:kern w:val="0"/>
      <w:sz w:val="20"/>
      <w:szCs w:val="20"/>
      <w:lang w:val="en-GB" w:eastAsia="ko-KR"/>
    </w:rPr>
  </w:style>
  <w:style w:type="character" w:customStyle="1" w:styleId="20">
    <w:name w:val="标题 2 字符"/>
    <w:basedOn w:val="a0"/>
    <w:link w:val="2"/>
    <w:qFormat/>
    <w:rPr>
      <w:rFonts w:ascii="Arial" w:eastAsia="Batang" w:hAnsi="Arial" w:cs="Times New Roman"/>
      <w:kern w:val="0"/>
      <w:sz w:val="24"/>
      <w:szCs w:val="32"/>
      <w:lang w:val="en-GB" w:eastAsia="ko-KR"/>
    </w:rPr>
  </w:style>
  <w:style w:type="character" w:customStyle="1" w:styleId="a7">
    <w:name w:val="批注文字 字符"/>
    <w:basedOn w:val="a0"/>
    <w:link w:val="a6"/>
    <w:uiPriority w:val="99"/>
    <w:qFormat/>
    <w:rPr>
      <w:rFonts w:ascii="Times New Roman" w:hAnsi="Times New Roman" w:cs="Times New Roman"/>
      <w:kern w:val="0"/>
      <w:sz w:val="20"/>
      <w:szCs w:val="20"/>
      <w:lang w:val="en-GB" w:eastAsia="en-US"/>
    </w:rPr>
  </w:style>
  <w:style w:type="character" w:customStyle="1" w:styleId="af1">
    <w:name w:val="批注主题 字符"/>
    <w:basedOn w:val="a7"/>
    <w:link w:val="af0"/>
    <w:uiPriority w:val="99"/>
    <w:semiHidden/>
    <w:qFormat/>
    <w:rPr>
      <w:rFonts w:ascii="Times New Roman" w:hAnsi="Times New Roman" w:cs="Times New Roman"/>
      <w:b/>
      <w:bCs/>
      <w:kern w:val="0"/>
      <w:sz w:val="20"/>
      <w:szCs w:val="20"/>
      <w:lang w:val="en-GB" w:eastAsia="en-US"/>
    </w:rPr>
  </w:style>
  <w:style w:type="paragraph" w:customStyle="1" w:styleId="3GPPHeader">
    <w:name w:val="3GPP_Header"/>
    <w:basedOn w:val="a"/>
    <w:link w:val="3GPPHeaderChar"/>
    <w:qFormat/>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eastAsia="zh-CN"/>
    </w:rPr>
  </w:style>
  <w:style w:type="character" w:customStyle="1" w:styleId="3GPPHeaderChar">
    <w:name w:val="3GPP_Header Char"/>
    <w:link w:val="3GPPHeader"/>
    <w:qFormat/>
    <w:rPr>
      <w:rFonts w:ascii="Times New Roman" w:eastAsia="Times New Roman" w:hAnsi="Times New Roman" w:cs="Times New Roman"/>
      <w:b/>
      <w:kern w:val="0"/>
      <w:sz w:val="24"/>
      <w:szCs w:val="20"/>
      <w:lang w:val="en-GB"/>
    </w:rPr>
  </w:style>
  <w:style w:type="paragraph" w:customStyle="1" w:styleId="3GPPNormalText">
    <w:name w:val="3GPP Normal Text"/>
    <w:basedOn w:val="a8"/>
    <w:link w:val="3GPPNormalTextChar"/>
    <w:qFormat/>
    <w:pPr>
      <w:ind w:left="720" w:hanging="720"/>
      <w:jc w:val="both"/>
    </w:pPr>
    <w:rPr>
      <w:rFonts w:eastAsia="MS Mincho"/>
      <w:sz w:val="22"/>
      <w:szCs w:val="24"/>
    </w:rPr>
  </w:style>
  <w:style w:type="character" w:customStyle="1" w:styleId="3GPPNormalTextChar">
    <w:name w:val="3GPP Normal Text Char"/>
    <w:link w:val="3GPPNormalText"/>
    <w:qFormat/>
    <w:rPr>
      <w:rFonts w:ascii="Times New Roman" w:eastAsia="MS Mincho" w:hAnsi="Times New Roman" w:cs="Times New Roman"/>
      <w:kern w:val="0"/>
      <w:sz w:val="22"/>
      <w:szCs w:val="24"/>
    </w:rPr>
  </w:style>
  <w:style w:type="character" w:customStyle="1" w:styleId="a9">
    <w:name w:val="正文文本 字符"/>
    <w:basedOn w:val="a0"/>
    <w:link w:val="a8"/>
    <w:uiPriority w:val="99"/>
    <w:semiHidden/>
    <w:qFormat/>
    <w:rPr>
      <w:rFonts w:ascii="Times New Roman" w:hAnsi="Times New Roman" w:cs="Times New Roman"/>
      <w:kern w:val="0"/>
      <w:sz w:val="20"/>
      <w:szCs w:val="20"/>
      <w:lang w:val="en-GB" w:eastAsia="en-US"/>
    </w:rPr>
  </w:style>
  <w:style w:type="paragraph" w:customStyle="1" w:styleId="11">
    <w:name w:val="修订1"/>
    <w:hidden/>
    <w:uiPriority w:val="99"/>
    <w:semiHidden/>
    <w:qFormat/>
    <w:rPr>
      <w:rFonts w:eastAsiaTheme="minorEastAsia"/>
      <w:lang w:val="en-GB" w:eastAsia="en-US"/>
    </w:rPr>
  </w:style>
  <w:style w:type="character" w:customStyle="1" w:styleId="af7">
    <w:name w:val="列表段落 字符"/>
    <w:link w:val="af6"/>
    <w:uiPriority w:val="34"/>
    <w:qFormat/>
    <w:rPr>
      <w:rFonts w:ascii="Times New Roman" w:hAnsi="Times New Roman" w:cs="Times New Roman"/>
      <w:kern w:val="0"/>
      <w:sz w:val="20"/>
      <w:szCs w:val="20"/>
      <w:lang w:val="en-GB" w:eastAsia="en-US"/>
    </w:rPr>
  </w:style>
  <w:style w:type="paragraph" w:customStyle="1" w:styleId="TdocHeader2">
    <w:name w:val="Tdoc_Header_2"/>
    <w:basedOn w:val="a"/>
    <w:qFormat/>
    <w:pPr>
      <w:widowControl w:val="0"/>
      <w:tabs>
        <w:tab w:val="left" w:pos="1701"/>
        <w:tab w:val="right" w:pos="9072"/>
        <w:tab w:val="right" w:pos="10206"/>
      </w:tabs>
      <w:spacing w:after="0"/>
      <w:jc w:val="both"/>
    </w:pPr>
    <w:rPr>
      <w:rFonts w:ascii="Arial" w:eastAsia="Batang" w:hAnsi="Arial"/>
      <w:b/>
      <w:sz w:val="18"/>
    </w:rPr>
  </w:style>
  <w:style w:type="paragraph" w:customStyle="1" w:styleId="References">
    <w:name w:val="References"/>
    <w:basedOn w:val="a"/>
    <w:qFormat/>
    <w:pPr>
      <w:numPr>
        <w:numId w:val="3"/>
      </w:numPr>
      <w:autoSpaceDE w:val="0"/>
      <w:autoSpaceDN w:val="0"/>
      <w:snapToGrid w:val="0"/>
      <w:spacing w:after="60"/>
      <w:jc w:val="both"/>
    </w:pPr>
    <w:rPr>
      <w:rFonts w:eastAsia="宋体"/>
      <w:szCs w:val="16"/>
      <w:lang w:val="en-US"/>
    </w:rPr>
  </w:style>
  <w:style w:type="paragraph" w:customStyle="1" w:styleId="TAH">
    <w:name w:val="TAH"/>
    <w:basedOn w:val="a"/>
    <w:link w:val="TAHCar"/>
    <w:qFormat/>
    <w:pPr>
      <w:keepNext/>
      <w:keepLines/>
      <w:widowControl w:val="0"/>
      <w:spacing w:after="0"/>
      <w:jc w:val="center"/>
    </w:pPr>
    <w:rPr>
      <w:rFonts w:ascii="Arial" w:hAnsi="Arial" w:cstheme="minorBidi"/>
      <w:b/>
      <w:kern w:val="2"/>
      <w:sz w:val="18"/>
      <w:szCs w:val="22"/>
      <w:lang w:val="en-US" w:eastAsia="zh-CN"/>
    </w:rPr>
  </w:style>
  <w:style w:type="character" w:customStyle="1" w:styleId="TAHCar">
    <w:name w:val="TAH Car"/>
    <w:basedOn w:val="a0"/>
    <w:link w:val="TAH"/>
    <w:qFormat/>
    <w:rPr>
      <w:rFonts w:ascii="Arial" w:hAnsi="Arial"/>
      <w:b/>
      <w:sz w:val="18"/>
    </w:rPr>
  </w:style>
  <w:style w:type="character" w:customStyle="1" w:styleId="a5">
    <w:name w:val="文档结构图 字符"/>
    <w:basedOn w:val="a0"/>
    <w:link w:val="a4"/>
    <w:uiPriority w:val="99"/>
    <w:semiHidden/>
    <w:qFormat/>
    <w:rPr>
      <w:rFonts w:ascii="宋体" w:eastAsia="宋体" w:hAnsi="Times New Roman" w:cs="Times New Roman"/>
      <w:kern w:val="0"/>
      <w:sz w:val="18"/>
      <w:szCs w:val="18"/>
      <w:lang w:val="en-GB" w:eastAsia="en-US"/>
    </w:rPr>
  </w:style>
  <w:style w:type="paragraph" w:customStyle="1" w:styleId="3GPPAgreements">
    <w:name w:val="3GPP Agreements"/>
    <w:basedOn w:val="a"/>
    <w:link w:val="3GPPAgreementsChar"/>
    <w:qFormat/>
    <w:pPr>
      <w:numPr>
        <w:numId w:val="4"/>
      </w:numPr>
      <w:overflowPunct w:val="0"/>
      <w:autoSpaceDE w:val="0"/>
      <w:autoSpaceDN w:val="0"/>
      <w:adjustRightInd w:val="0"/>
      <w:spacing w:before="60" w:after="60" w:line="259" w:lineRule="auto"/>
      <w:jc w:val="both"/>
      <w:textAlignment w:val="baseline"/>
    </w:pPr>
    <w:rPr>
      <w:rFonts w:eastAsia="宋体"/>
      <w:sz w:val="22"/>
      <w:lang w:val="en-US" w:eastAsia="zh-CN"/>
    </w:rPr>
  </w:style>
  <w:style w:type="character" w:customStyle="1" w:styleId="3GPPAgreementsChar">
    <w:name w:val="3GPP Agreements Char"/>
    <w:link w:val="3GPPAgreements"/>
    <w:qFormat/>
    <w:rPr>
      <w:rFonts w:ascii="Times New Roman" w:eastAsia="宋体" w:hAnsi="Times New Roman" w:cs="Times New Roman"/>
      <w:kern w:val="0"/>
      <w:sz w:val="22"/>
      <w:szCs w:val="20"/>
    </w:rPr>
  </w:style>
  <w:style w:type="character" w:customStyle="1" w:styleId="B1Char">
    <w:name w:val="B1 Char"/>
    <w:locked/>
    <w:rsid w:val="00D3541F"/>
    <w:rPr>
      <w:rFonts w:ascii="Arial" w:hAnsi="Arial" w:cs="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54">
      <w:bodyDiv w:val="1"/>
      <w:marLeft w:val="0"/>
      <w:marRight w:val="0"/>
      <w:marTop w:val="0"/>
      <w:marBottom w:val="0"/>
      <w:divBdr>
        <w:top w:val="none" w:sz="0" w:space="0" w:color="auto"/>
        <w:left w:val="none" w:sz="0" w:space="0" w:color="auto"/>
        <w:bottom w:val="none" w:sz="0" w:space="0" w:color="auto"/>
        <w:right w:val="none" w:sz="0" w:space="0" w:color="auto"/>
      </w:divBdr>
    </w:div>
    <w:div w:id="816262770">
      <w:bodyDiv w:val="1"/>
      <w:marLeft w:val="0"/>
      <w:marRight w:val="0"/>
      <w:marTop w:val="0"/>
      <w:marBottom w:val="0"/>
      <w:divBdr>
        <w:top w:val="none" w:sz="0" w:space="0" w:color="auto"/>
        <w:left w:val="none" w:sz="0" w:space="0" w:color="auto"/>
        <w:bottom w:val="none" w:sz="0" w:space="0" w:color="auto"/>
        <w:right w:val="none" w:sz="0" w:space="0" w:color="auto"/>
      </w:divBdr>
      <w:divsChild>
        <w:div w:id="1047029070">
          <w:marLeft w:val="734"/>
          <w:marRight w:val="0"/>
          <w:marTop w:val="86"/>
          <w:marBottom w:val="0"/>
          <w:divBdr>
            <w:top w:val="none" w:sz="0" w:space="0" w:color="auto"/>
            <w:left w:val="none" w:sz="0" w:space="0" w:color="auto"/>
            <w:bottom w:val="none" w:sz="0" w:space="0" w:color="auto"/>
            <w:right w:val="none" w:sz="0" w:space="0" w:color="auto"/>
          </w:divBdr>
        </w:div>
        <w:div w:id="1867522381">
          <w:marLeft w:val="1440"/>
          <w:marRight w:val="0"/>
          <w:marTop w:val="77"/>
          <w:marBottom w:val="0"/>
          <w:divBdr>
            <w:top w:val="none" w:sz="0" w:space="0" w:color="auto"/>
            <w:left w:val="none" w:sz="0" w:space="0" w:color="auto"/>
            <w:bottom w:val="none" w:sz="0" w:space="0" w:color="auto"/>
            <w:right w:val="none" w:sz="0" w:space="0" w:color="auto"/>
          </w:divBdr>
        </w:div>
        <w:div w:id="493765541">
          <w:marLeft w:val="1800"/>
          <w:marRight w:val="0"/>
          <w:marTop w:val="77"/>
          <w:marBottom w:val="0"/>
          <w:divBdr>
            <w:top w:val="none" w:sz="0" w:space="0" w:color="auto"/>
            <w:left w:val="none" w:sz="0" w:space="0" w:color="auto"/>
            <w:bottom w:val="none" w:sz="0" w:space="0" w:color="auto"/>
            <w:right w:val="none" w:sz="0" w:space="0" w:color="auto"/>
          </w:divBdr>
        </w:div>
      </w:divsChild>
    </w:div>
    <w:div w:id="1305961351">
      <w:bodyDiv w:val="1"/>
      <w:marLeft w:val="0"/>
      <w:marRight w:val="0"/>
      <w:marTop w:val="0"/>
      <w:marBottom w:val="0"/>
      <w:divBdr>
        <w:top w:val="none" w:sz="0" w:space="0" w:color="auto"/>
        <w:left w:val="none" w:sz="0" w:space="0" w:color="auto"/>
        <w:bottom w:val="none" w:sz="0" w:space="0" w:color="auto"/>
        <w:right w:val="none" w:sz="0" w:space="0" w:color="auto"/>
      </w:divBdr>
      <w:divsChild>
        <w:div w:id="306009294">
          <w:marLeft w:val="734"/>
          <w:marRight w:val="0"/>
          <w:marTop w:val="86"/>
          <w:marBottom w:val="0"/>
          <w:divBdr>
            <w:top w:val="none" w:sz="0" w:space="0" w:color="auto"/>
            <w:left w:val="none" w:sz="0" w:space="0" w:color="auto"/>
            <w:bottom w:val="none" w:sz="0" w:space="0" w:color="auto"/>
            <w:right w:val="none" w:sz="0" w:space="0" w:color="auto"/>
          </w:divBdr>
        </w:div>
        <w:div w:id="992216810">
          <w:marLeft w:val="1440"/>
          <w:marRight w:val="0"/>
          <w:marTop w:val="77"/>
          <w:marBottom w:val="0"/>
          <w:divBdr>
            <w:top w:val="none" w:sz="0" w:space="0" w:color="auto"/>
            <w:left w:val="none" w:sz="0" w:space="0" w:color="auto"/>
            <w:bottom w:val="none" w:sz="0" w:space="0" w:color="auto"/>
            <w:right w:val="none" w:sz="0" w:space="0" w:color="auto"/>
          </w:divBdr>
        </w:div>
        <w:div w:id="1248879629">
          <w:marLeft w:val="1800"/>
          <w:marRight w:val="0"/>
          <w:marTop w:val="77"/>
          <w:marBottom w:val="0"/>
          <w:divBdr>
            <w:top w:val="none" w:sz="0" w:space="0" w:color="auto"/>
            <w:left w:val="none" w:sz="0" w:space="0" w:color="auto"/>
            <w:bottom w:val="none" w:sz="0" w:space="0" w:color="auto"/>
            <w:right w:val="none" w:sz="0" w:space="0" w:color="auto"/>
          </w:divBdr>
        </w:div>
        <w:div w:id="929508947">
          <w:marLeft w:val="1800"/>
          <w:marRight w:val="0"/>
          <w:marTop w:val="77"/>
          <w:marBottom w:val="0"/>
          <w:divBdr>
            <w:top w:val="none" w:sz="0" w:space="0" w:color="auto"/>
            <w:left w:val="none" w:sz="0" w:space="0" w:color="auto"/>
            <w:bottom w:val="none" w:sz="0" w:space="0" w:color="auto"/>
            <w:right w:val="none" w:sz="0" w:space="0" w:color="auto"/>
          </w:divBdr>
        </w:div>
      </w:divsChild>
    </w:div>
    <w:div w:id="163193217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1EB8F3-FDCA-4627-95A1-F0E87AE9B7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261</TotalTime>
  <Pages>2</Pages>
  <Words>689</Words>
  <Characters>3931</Characters>
  <Application>Microsoft Office Word</Application>
  <DocSecurity>0</DocSecurity>
  <Lines>32</Lines>
  <Paragraphs>9</Paragraphs>
  <ScaleCrop>false</ScaleCrop>
  <Company/>
  <LinksUpToDate>false</LinksUpToDate>
  <CharactersWithSpaces>4611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zhengyi</dc:creator>
  <cp:lastModifiedBy>CMCC-Yongchang Liu</cp:lastModifiedBy>
  <cp:revision>17</cp:revision>
  <dcterms:created xsi:type="dcterms:W3CDTF">2021-01-06T01:23:00Z</dcterms:created>
  <dcterms:modified xsi:type="dcterms:W3CDTF">2023-08-11T01:38:00Z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BEABC873A1564D5EB902A19079AD9D9B</vt:lpwstr>
  </property>
</Properties>
</file>